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AA3" w:rsidRDefault="004A3AA3" w:rsidP="004A3AA3">
      <w:pPr>
        <w:pStyle w:val="1"/>
        <w:numPr>
          <w:ilvl w:val="0"/>
          <w:numId w:val="0"/>
        </w:numPr>
        <w:rPr>
          <w:rFonts w:ascii="仿宋" w:eastAsia="仿宋" w:hAnsi="仿宋" w:cs="仿宋"/>
          <w:b/>
          <w:bCs/>
          <w:sz w:val="44"/>
          <w:szCs w:val="44"/>
        </w:rPr>
      </w:pPr>
      <w:bookmarkStart w:id="0" w:name="_Toc11923"/>
      <w:bookmarkStart w:id="1" w:name="_Toc12614"/>
      <w:bookmarkStart w:id="2" w:name="_Toc20443"/>
      <w:bookmarkStart w:id="3" w:name="_Toc6654"/>
      <w:bookmarkStart w:id="4" w:name="_Toc8388"/>
      <w:bookmarkStart w:id="5" w:name="_Toc8461"/>
      <w:bookmarkStart w:id="6" w:name="_Toc26522"/>
      <w:r>
        <w:rPr>
          <w:rFonts w:ascii="仿宋" w:eastAsia="仿宋" w:hAnsi="仿宋" w:cs="仿宋" w:hint="eastAsia"/>
          <w:b/>
          <w:bCs/>
          <w:sz w:val="44"/>
          <w:szCs w:val="44"/>
        </w:rPr>
        <w:t>合同条款及格式</w:t>
      </w:r>
      <w:bookmarkEnd w:id="0"/>
      <w:bookmarkEnd w:id="1"/>
      <w:bookmarkEnd w:id="2"/>
      <w:bookmarkEnd w:id="3"/>
      <w:bookmarkEnd w:id="4"/>
      <w:bookmarkEnd w:id="5"/>
      <w:bookmarkEnd w:id="6"/>
    </w:p>
    <w:p w:rsidR="004A3AA3" w:rsidRDefault="004A3AA3" w:rsidP="004A3AA3">
      <w:pPr>
        <w:spacing w:afterLines="50" w:after="159"/>
        <w:ind w:firstLineChars="200" w:firstLine="360"/>
        <w:rPr>
          <w:rFonts w:ascii="仿宋" w:eastAsia="仿宋" w:hAnsi="仿宋" w:cs="仿宋"/>
          <w:sz w:val="18"/>
          <w:szCs w:val="18"/>
        </w:rPr>
      </w:pPr>
      <w:r>
        <w:rPr>
          <w:rFonts w:ascii="仿宋" w:eastAsia="仿宋" w:hAnsi="仿宋" w:cs="仿宋" w:hint="eastAsia"/>
          <w:sz w:val="18"/>
          <w:szCs w:val="18"/>
        </w:rPr>
        <w:t>以下为中标后</w:t>
      </w:r>
      <w:proofErr w:type="gramStart"/>
      <w:r>
        <w:rPr>
          <w:rFonts w:ascii="仿宋" w:eastAsia="仿宋" w:hAnsi="仿宋" w:cs="仿宋" w:hint="eastAsia"/>
          <w:sz w:val="18"/>
          <w:szCs w:val="18"/>
        </w:rPr>
        <w:t>签定</w:t>
      </w:r>
      <w:proofErr w:type="gramEnd"/>
      <w:r>
        <w:rPr>
          <w:rFonts w:ascii="仿宋" w:eastAsia="仿宋" w:hAnsi="仿宋" w:cs="仿宋" w:hint="eastAsia"/>
          <w:sz w:val="18"/>
          <w:szCs w:val="18"/>
        </w:rPr>
        <w:t>本项目合同的通用条款，中标人不得提出实质性的修改，关于履约要求、验收标准、违约责任等专用条款将由采购人与中标人结合本项目具体情况协商后签订。</w:t>
      </w:r>
    </w:p>
    <w:p w:rsidR="004A3AA3" w:rsidRDefault="004A3AA3" w:rsidP="004A3AA3">
      <w:pPr>
        <w:rPr>
          <w:rFonts w:ascii="仿宋" w:eastAsia="仿宋" w:hAnsi="仿宋" w:cs="仿宋"/>
        </w:rPr>
      </w:pPr>
    </w:p>
    <w:p w:rsidR="004A3AA3" w:rsidRDefault="004A3AA3" w:rsidP="004A3AA3">
      <w:pPr>
        <w:jc w:val="center"/>
        <w:rPr>
          <w:rFonts w:ascii="仿宋" w:eastAsia="仿宋" w:hAnsi="仿宋" w:cs="仿宋"/>
          <w:b/>
          <w:bCs/>
          <w:sz w:val="44"/>
          <w:szCs w:val="40"/>
        </w:rPr>
      </w:pPr>
      <w:r>
        <w:rPr>
          <w:rFonts w:ascii="仿宋" w:eastAsia="仿宋" w:hAnsi="仿宋" w:cs="仿宋" w:hint="eastAsia"/>
          <w:b/>
          <w:bCs/>
          <w:sz w:val="44"/>
          <w:szCs w:val="40"/>
          <w:lang w:val="zh-CN"/>
        </w:rPr>
        <w:t>南京特殊教育师范学院栖霞校区消防设施设备维护保养项目（202</w:t>
      </w:r>
      <w:r w:rsidR="00C72E1D">
        <w:rPr>
          <w:rFonts w:ascii="仿宋" w:eastAsia="仿宋" w:hAnsi="仿宋" w:cs="仿宋"/>
          <w:b/>
          <w:bCs/>
          <w:sz w:val="44"/>
          <w:szCs w:val="40"/>
          <w:lang w:val="zh-CN"/>
        </w:rPr>
        <w:t>6</w:t>
      </w:r>
      <w:r>
        <w:rPr>
          <w:rFonts w:ascii="仿宋" w:eastAsia="仿宋" w:hAnsi="仿宋" w:cs="仿宋" w:hint="eastAsia"/>
          <w:b/>
          <w:bCs/>
          <w:sz w:val="44"/>
          <w:szCs w:val="40"/>
          <w:lang w:val="zh-CN"/>
        </w:rPr>
        <w:t>年度）</w:t>
      </w:r>
    </w:p>
    <w:p w:rsidR="004A3AA3" w:rsidRDefault="004A3AA3" w:rsidP="004A3AA3">
      <w:pPr>
        <w:jc w:val="center"/>
        <w:rPr>
          <w:rFonts w:ascii="仿宋" w:eastAsia="仿宋" w:hAnsi="仿宋" w:cs="仿宋"/>
          <w:b/>
          <w:bCs/>
          <w:sz w:val="72"/>
          <w:szCs w:val="72"/>
        </w:rPr>
      </w:pPr>
    </w:p>
    <w:p w:rsidR="004A3AA3" w:rsidRDefault="004A3AA3" w:rsidP="004A3AA3">
      <w:pPr>
        <w:jc w:val="center"/>
        <w:rPr>
          <w:rFonts w:ascii="仿宋" w:eastAsia="仿宋" w:hAnsi="仿宋" w:cs="仿宋"/>
          <w:b/>
          <w:bCs/>
          <w:sz w:val="56"/>
          <w:szCs w:val="56"/>
        </w:rPr>
      </w:pPr>
      <w:r>
        <w:rPr>
          <w:rFonts w:ascii="仿宋" w:eastAsia="仿宋" w:hAnsi="仿宋" w:cs="仿宋" w:hint="eastAsia"/>
          <w:b/>
          <w:bCs/>
          <w:sz w:val="72"/>
          <w:szCs w:val="72"/>
        </w:rPr>
        <w:t>合  同</w:t>
      </w:r>
    </w:p>
    <w:p w:rsidR="004A3AA3" w:rsidRDefault="004A3AA3" w:rsidP="004A3AA3">
      <w:pPr>
        <w:jc w:val="center"/>
        <w:rPr>
          <w:rFonts w:ascii="仿宋" w:eastAsia="仿宋" w:hAnsi="仿宋" w:cs="仿宋"/>
          <w:sz w:val="56"/>
        </w:rPr>
      </w:pPr>
    </w:p>
    <w:p w:rsidR="004A3AA3" w:rsidRDefault="004A3AA3" w:rsidP="004A3AA3">
      <w:pPr>
        <w:jc w:val="center"/>
        <w:rPr>
          <w:rFonts w:ascii="仿宋" w:eastAsia="仿宋" w:hAnsi="仿宋" w:cs="仿宋"/>
          <w:sz w:val="56"/>
        </w:rPr>
      </w:pPr>
    </w:p>
    <w:p w:rsidR="004A3AA3" w:rsidRDefault="004A3AA3" w:rsidP="004A3AA3">
      <w:pPr>
        <w:jc w:val="center"/>
        <w:rPr>
          <w:rFonts w:ascii="仿宋" w:eastAsia="仿宋" w:hAnsi="仿宋" w:cs="仿宋"/>
          <w:sz w:val="56"/>
        </w:rPr>
      </w:pPr>
    </w:p>
    <w:p w:rsidR="004A3AA3" w:rsidRDefault="004A3AA3" w:rsidP="004A3AA3">
      <w:pPr>
        <w:jc w:val="center"/>
        <w:rPr>
          <w:rFonts w:ascii="仿宋" w:eastAsia="仿宋" w:hAnsi="仿宋" w:cs="仿宋"/>
          <w:sz w:val="56"/>
        </w:rPr>
      </w:pPr>
    </w:p>
    <w:p w:rsidR="004A3AA3" w:rsidRDefault="004A3AA3" w:rsidP="004A3AA3">
      <w:pPr>
        <w:spacing w:line="360" w:lineRule="auto"/>
        <w:ind w:firstLineChars="300" w:firstLine="840"/>
        <w:rPr>
          <w:rFonts w:ascii="仿宋" w:eastAsia="仿宋" w:hAnsi="仿宋" w:cs="仿宋"/>
          <w:sz w:val="28"/>
          <w:szCs w:val="24"/>
        </w:rPr>
      </w:pPr>
      <w:r>
        <w:rPr>
          <w:rFonts w:ascii="仿宋" w:eastAsia="仿宋" w:hAnsi="仿宋" w:cs="仿宋" w:hint="eastAsia"/>
          <w:sz w:val="28"/>
          <w:szCs w:val="24"/>
        </w:rPr>
        <w:t>项目名称：</w:t>
      </w:r>
      <w:r>
        <w:rPr>
          <w:rFonts w:ascii="仿宋" w:eastAsia="仿宋" w:hAnsi="仿宋" w:cs="仿宋" w:hint="eastAsia"/>
          <w:sz w:val="28"/>
          <w:szCs w:val="24"/>
          <w:lang w:val="zh-CN"/>
        </w:rPr>
        <w:t>南京特殊教育师范学院栖霞校区消防设施设备维护保养项目（202</w:t>
      </w:r>
      <w:r w:rsidR="00C72E1D">
        <w:rPr>
          <w:rFonts w:ascii="仿宋" w:eastAsia="仿宋" w:hAnsi="仿宋" w:cs="仿宋"/>
          <w:sz w:val="28"/>
          <w:szCs w:val="24"/>
          <w:lang w:val="zh-CN"/>
        </w:rPr>
        <w:t>6</w:t>
      </w:r>
      <w:r>
        <w:rPr>
          <w:rFonts w:ascii="仿宋" w:eastAsia="仿宋" w:hAnsi="仿宋" w:cs="仿宋" w:hint="eastAsia"/>
          <w:sz w:val="28"/>
          <w:szCs w:val="24"/>
          <w:lang w:val="zh-CN"/>
        </w:rPr>
        <w:t>年度）</w:t>
      </w:r>
      <w:r>
        <w:rPr>
          <w:rFonts w:ascii="仿宋" w:eastAsia="仿宋" w:hAnsi="仿宋" w:cs="仿宋" w:hint="eastAsia"/>
          <w:sz w:val="28"/>
          <w:szCs w:val="24"/>
        </w:rPr>
        <w:t xml:space="preserve"> </w:t>
      </w:r>
    </w:p>
    <w:p w:rsidR="004A3AA3" w:rsidRDefault="004A3AA3" w:rsidP="004A3AA3">
      <w:pPr>
        <w:spacing w:line="360" w:lineRule="auto"/>
        <w:ind w:firstLineChars="300" w:firstLine="840"/>
        <w:rPr>
          <w:rFonts w:ascii="仿宋" w:eastAsia="仿宋" w:hAnsi="仿宋" w:cs="仿宋"/>
          <w:sz w:val="28"/>
          <w:szCs w:val="24"/>
        </w:rPr>
      </w:pPr>
      <w:r>
        <w:rPr>
          <w:rFonts w:ascii="仿宋" w:eastAsia="仿宋" w:hAnsi="仿宋" w:cs="仿宋" w:hint="eastAsia"/>
          <w:sz w:val="28"/>
          <w:szCs w:val="24"/>
        </w:rPr>
        <w:t>甲方：南京特殊教育师范学院</w:t>
      </w:r>
    </w:p>
    <w:p w:rsidR="004A3AA3" w:rsidRDefault="004A3AA3" w:rsidP="004A3AA3">
      <w:pPr>
        <w:spacing w:line="360" w:lineRule="auto"/>
        <w:ind w:firstLineChars="300" w:firstLine="840"/>
        <w:rPr>
          <w:rFonts w:ascii="仿宋" w:eastAsia="仿宋" w:hAnsi="仿宋" w:cs="仿宋"/>
          <w:sz w:val="28"/>
          <w:szCs w:val="24"/>
        </w:rPr>
      </w:pPr>
      <w:r>
        <w:rPr>
          <w:rFonts w:ascii="仿宋" w:eastAsia="仿宋" w:hAnsi="仿宋" w:cs="仿宋" w:hint="eastAsia"/>
          <w:sz w:val="28"/>
          <w:szCs w:val="24"/>
        </w:rPr>
        <w:t xml:space="preserve">乙方：                </w:t>
      </w:r>
    </w:p>
    <w:p w:rsidR="004A3AA3" w:rsidRDefault="004A3AA3" w:rsidP="004A3AA3">
      <w:pPr>
        <w:rPr>
          <w:rFonts w:ascii="仿宋" w:eastAsia="仿宋" w:hAnsi="仿宋" w:cs="仿宋"/>
        </w:rPr>
      </w:pPr>
    </w:p>
    <w:p w:rsidR="004A3AA3" w:rsidRDefault="004A3AA3" w:rsidP="004A3AA3">
      <w:pPr>
        <w:rPr>
          <w:rFonts w:ascii="仿宋" w:eastAsia="仿宋" w:hAnsi="仿宋" w:cs="仿宋"/>
        </w:rPr>
      </w:pPr>
    </w:p>
    <w:p w:rsidR="004A3AA3" w:rsidRDefault="004A3AA3" w:rsidP="004A3AA3">
      <w:pPr>
        <w:rPr>
          <w:rFonts w:ascii="仿宋" w:eastAsia="仿宋" w:hAnsi="仿宋" w:cs="仿宋"/>
        </w:rPr>
      </w:pPr>
    </w:p>
    <w:p w:rsidR="004A3AA3" w:rsidRDefault="004A3AA3" w:rsidP="004A3AA3">
      <w:pPr>
        <w:rPr>
          <w:rFonts w:ascii="仿宋" w:eastAsia="仿宋" w:hAnsi="仿宋" w:cs="仿宋"/>
        </w:rPr>
      </w:pPr>
    </w:p>
    <w:p w:rsidR="004A3AA3" w:rsidRDefault="004A3AA3" w:rsidP="004A3AA3">
      <w:pPr>
        <w:rPr>
          <w:rFonts w:ascii="仿宋" w:eastAsia="仿宋" w:hAnsi="仿宋" w:cs="仿宋"/>
        </w:rPr>
      </w:pPr>
    </w:p>
    <w:p w:rsidR="004A3AA3" w:rsidRDefault="004A3AA3" w:rsidP="004A3AA3">
      <w:pPr>
        <w:rPr>
          <w:rFonts w:ascii="仿宋" w:eastAsia="仿宋" w:hAnsi="仿宋" w:cs="仿宋"/>
        </w:rPr>
      </w:pPr>
    </w:p>
    <w:p w:rsidR="004A3AA3" w:rsidRPr="004A3AA3" w:rsidRDefault="004A3AA3" w:rsidP="004A3AA3">
      <w:pPr>
        <w:jc w:val="center"/>
        <w:rPr>
          <w:rFonts w:ascii="仿宋" w:eastAsia="仿宋" w:hAnsi="仿宋" w:cs="仿宋"/>
          <w:sz w:val="32"/>
        </w:rPr>
      </w:pPr>
      <w:r>
        <w:rPr>
          <w:rFonts w:ascii="仿宋" w:eastAsia="仿宋" w:hAnsi="仿宋" w:cs="仿宋" w:hint="eastAsia"/>
          <w:sz w:val="32"/>
        </w:rPr>
        <w:t xml:space="preserve">二 ○ 二 </w:t>
      </w:r>
      <w:r w:rsidR="00C72E1D">
        <w:rPr>
          <w:rFonts w:ascii="仿宋" w:eastAsia="仿宋" w:hAnsi="仿宋" w:cs="仿宋" w:hint="eastAsia"/>
          <w:sz w:val="32"/>
        </w:rPr>
        <w:t>六</w:t>
      </w:r>
      <w:r>
        <w:rPr>
          <w:rFonts w:ascii="仿宋" w:eastAsia="仿宋" w:hAnsi="仿宋" w:cs="仿宋" w:hint="eastAsia"/>
          <w:sz w:val="32"/>
        </w:rPr>
        <w:t xml:space="preserve"> 年   月</w:t>
      </w:r>
    </w:p>
    <w:p w:rsidR="004A3AA3" w:rsidRDefault="004A3AA3" w:rsidP="004A3AA3">
      <w:pPr>
        <w:jc w:val="center"/>
        <w:rPr>
          <w:rFonts w:ascii="仿宋" w:eastAsia="仿宋" w:hAnsi="仿宋" w:cs="仿宋"/>
          <w:b/>
          <w:bCs/>
          <w:sz w:val="28"/>
          <w:szCs w:val="28"/>
        </w:rPr>
      </w:pPr>
      <w:r>
        <w:rPr>
          <w:rFonts w:ascii="仿宋" w:eastAsia="仿宋" w:hAnsi="仿宋" w:cs="仿宋" w:hint="eastAsia"/>
          <w:b/>
          <w:bCs/>
          <w:sz w:val="28"/>
          <w:szCs w:val="28"/>
        </w:rPr>
        <w:lastRenderedPageBreak/>
        <w:t>消防设施维护保养合同</w:t>
      </w:r>
    </w:p>
    <w:p w:rsidR="004A3AA3" w:rsidRDefault="004A3AA3" w:rsidP="004A3AA3">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甲方：</w:t>
      </w:r>
      <w:r>
        <w:rPr>
          <w:rFonts w:ascii="仿宋" w:eastAsia="仿宋" w:hAnsi="仿宋" w:cs="仿宋" w:hint="eastAsia"/>
          <w:bCs/>
          <w:sz w:val="24"/>
          <w:szCs w:val="24"/>
          <w:u w:val="single"/>
        </w:rPr>
        <w:t xml:space="preserve"> 南京特殊教育师范学院         </w:t>
      </w:r>
      <w:r>
        <w:rPr>
          <w:rFonts w:ascii="仿宋" w:eastAsia="仿宋" w:hAnsi="仿宋" w:cs="仿宋" w:hint="eastAsia"/>
          <w:bCs/>
          <w:sz w:val="24"/>
          <w:szCs w:val="24"/>
        </w:rPr>
        <w:t xml:space="preserve">                    </w:t>
      </w:r>
    </w:p>
    <w:p w:rsidR="004A3AA3" w:rsidRDefault="004A3AA3" w:rsidP="004A3AA3">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 xml:space="preserve">乙方：                             </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甲乙双方根据《中华人民共和国民法典》《中华人民共和国消防法》《江苏省消防条例》及江苏省《建筑消防设施维护保养规程》（DB32/T4696-2024）等规定，经协商达成如下协议，共同遵守：</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一、合同总金额：人民币（大写）：</w:t>
      </w:r>
      <w:r>
        <w:rPr>
          <w:rFonts w:ascii="仿宋" w:eastAsia="仿宋" w:hAnsi="仿宋" w:cs="仿宋" w:hint="eastAsia"/>
          <w:b/>
          <w:bCs/>
          <w:sz w:val="24"/>
          <w:szCs w:val="24"/>
          <w:u w:val="single"/>
        </w:rPr>
        <w:t xml:space="preserve">                               </w:t>
      </w:r>
      <w:r>
        <w:rPr>
          <w:rFonts w:ascii="仿宋" w:eastAsia="仿宋" w:hAnsi="仿宋" w:cs="仿宋" w:hint="eastAsia"/>
          <w:b/>
          <w:bCs/>
          <w:sz w:val="24"/>
          <w:szCs w:val="24"/>
        </w:rPr>
        <w:t xml:space="preserve">（¥ </w:t>
      </w:r>
      <w:r>
        <w:rPr>
          <w:rFonts w:ascii="仿宋" w:eastAsia="仿宋" w:hAnsi="仿宋" w:cs="仿宋" w:hint="eastAsia"/>
          <w:b/>
          <w:bCs/>
          <w:sz w:val="24"/>
          <w:szCs w:val="24"/>
          <w:u w:val="single"/>
        </w:rPr>
        <w:t xml:space="preserve">               ）</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二、维修保养范围：</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乙方负责</w:t>
      </w:r>
      <w:proofErr w:type="gramStart"/>
      <w:r>
        <w:rPr>
          <w:rFonts w:ascii="仿宋" w:eastAsia="仿宋" w:hAnsi="仿宋" w:cs="仿宋" w:hint="eastAsia"/>
          <w:sz w:val="24"/>
          <w:szCs w:val="24"/>
        </w:rPr>
        <w:t>下列</w:t>
      </w:r>
      <w:r w:rsidR="00752C23">
        <w:rPr>
          <w:rFonts w:ascii="仿宋" w:eastAsia="仿宋" w:hAnsi="仿宋" w:cs="仿宋" w:hint="eastAsia"/>
          <w:sz w:val="24"/>
          <w:szCs w:val="24"/>
          <w:u w:val="single"/>
        </w:rPr>
        <w:t>第</w:t>
      </w:r>
      <w:r>
        <w:rPr>
          <w:rFonts w:ascii="仿宋" w:eastAsia="仿宋" w:hAnsi="仿宋" w:cs="仿宋" w:hint="eastAsia"/>
          <w:sz w:val="24"/>
          <w:szCs w:val="24"/>
          <w:u w:val="single"/>
        </w:rPr>
        <w:t>1</w:t>
      </w:r>
      <w:proofErr w:type="gramEnd"/>
      <w:r w:rsidR="00752C23">
        <w:rPr>
          <w:rFonts w:ascii="仿宋" w:eastAsia="仿宋" w:hAnsi="仿宋" w:cs="仿宋" w:hint="eastAsia"/>
          <w:sz w:val="24"/>
          <w:szCs w:val="24"/>
          <w:u w:val="single"/>
        </w:rPr>
        <w:t>至第</w:t>
      </w:r>
      <w:r>
        <w:rPr>
          <w:rFonts w:ascii="仿宋" w:eastAsia="仿宋" w:hAnsi="仿宋" w:cs="仿宋" w:hint="eastAsia"/>
          <w:sz w:val="24"/>
          <w:szCs w:val="24"/>
          <w:u w:val="single"/>
        </w:rPr>
        <w:t xml:space="preserve">21     </w:t>
      </w:r>
      <w:r>
        <w:rPr>
          <w:rFonts w:ascii="仿宋" w:eastAsia="仿宋" w:hAnsi="仿宋" w:cs="仿宋" w:hint="eastAsia"/>
          <w:sz w:val="24"/>
          <w:szCs w:val="24"/>
        </w:rPr>
        <w:t>（填写序号）</w:t>
      </w:r>
      <w:proofErr w:type="gramStart"/>
      <w:r>
        <w:rPr>
          <w:rFonts w:ascii="仿宋" w:eastAsia="仿宋" w:hAnsi="仿宋" w:cs="仿宋" w:hint="eastAsia"/>
          <w:sz w:val="24"/>
          <w:szCs w:val="24"/>
        </w:rPr>
        <w:t>项建筑</w:t>
      </w:r>
      <w:proofErr w:type="gramEnd"/>
      <w:r>
        <w:rPr>
          <w:rFonts w:ascii="仿宋" w:eastAsia="仿宋" w:hAnsi="仿宋" w:cs="仿宋" w:hint="eastAsia"/>
          <w:sz w:val="24"/>
          <w:szCs w:val="24"/>
        </w:rPr>
        <w:t>消防设施的维修保养技术服务。</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消防供配电设施；2、火灾自动报警系统；3、消防供水设施；4、室内（外）消火栓系统；5、自动跟踪定位射流灭火系统；6、自动喷水灭火系统；7、泡沫灭火系统；8、气体灭火系统；9、防排烟系统；10、火灾应急照明和疏散指示标志；11、消防应急广播系统；12、消防电话；13、防火分隔设施；14、消防电梯；15、细水雾灭火系统；16、干粉灭火系统；17、电气火灾监控系统；18、可燃气体探测报警系统；19、防火门监控系统；20、灭火器；21、其他建筑消防设施：</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三、维修保养期限：自 202</w:t>
      </w:r>
      <w:r w:rsidR="00C72E1D">
        <w:rPr>
          <w:rFonts w:ascii="仿宋" w:eastAsia="仿宋" w:hAnsi="仿宋" w:cs="仿宋"/>
          <w:b/>
          <w:bCs/>
          <w:sz w:val="24"/>
          <w:szCs w:val="24"/>
        </w:rPr>
        <w:t>6</w:t>
      </w:r>
      <w:r>
        <w:rPr>
          <w:rFonts w:ascii="仿宋" w:eastAsia="仿宋" w:hAnsi="仿宋" w:cs="仿宋" w:hint="eastAsia"/>
          <w:b/>
          <w:bCs/>
          <w:sz w:val="24"/>
          <w:szCs w:val="24"/>
        </w:rPr>
        <w:t xml:space="preserve"> 年 6月 1 日起至 202</w:t>
      </w:r>
      <w:r w:rsidR="00C72E1D">
        <w:rPr>
          <w:rFonts w:ascii="仿宋" w:eastAsia="仿宋" w:hAnsi="仿宋" w:cs="仿宋"/>
          <w:b/>
          <w:bCs/>
          <w:sz w:val="24"/>
          <w:szCs w:val="24"/>
        </w:rPr>
        <w:t>7</w:t>
      </w:r>
      <w:r>
        <w:rPr>
          <w:rFonts w:ascii="仿宋" w:eastAsia="仿宋" w:hAnsi="仿宋" w:cs="仿宋" w:hint="eastAsia"/>
          <w:b/>
          <w:bCs/>
          <w:sz w:val="24"/>
          <w:szCs w:val="24"/>
        </w:rPr>
        <w:t>年 5 月 31 日止。</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四、甲方的权利、义务：</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1、有权核查乙方维修保养机构资质证书和现场维修保养人员执业资格证书。</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2、按规定配备值班和管理人员，落实值班和管理措施。</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3、掌握建筑消防设施的使用、操作规程，发现消防设施存在问题和故障并及时通知乙方修复。</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4、根据需要及时组织更换建筑消防设施配件，承担建筑消防设施换件和维修保养费用。</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5、组织开展维护保养质量监督检查的权力。</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五、乙方的权利、义务：</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1、具备消防设施维修保养的相应资质、资格，依照法律法规、技术标准和执业准则，开展建筑消防设施维修保养技术服务活动，对维修保养质量负责。</w:t>
      </w:r>
    </w:p>
    <w:p w:rsidR="004A3AA3" w:rsidRDefault="004A3AA3" w:rsidP="004A3AA3">
      <w:pPr>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2、根据维修保养对象的具体情况，拟定具体的维修保养方案。</w:t>
      </w:r>
    </w:p>
    <w:p w:rsidR="004A3AA3" w:rsidRPr="007F4D4A" w:rsidRDefault="004A3AA3" w:rsidP="004A3AA3">
      <w:pPr>
        <w:wordWrap w:val="0"/>
        <w:spacing w:line="360" w:lineRule="auto"/>
        <w:ind w:firstLineChars="200" w:firstLine="480"/>
        <w:rPr>
          <w:rFonts w:ascii="仿宋" w:eastAsia="仿宋" w:hAnsi="仿宋" w:cs="仿宋"/>
          <w:b/>
          <w:bCs/>
          <w:kern w:val="0"/>
          <w:sz w:val="24"/>
          <w:szCs w:val="24"/>
        </w:rPr>
      </w:pPr>
      <w:r>
        <w:rPr>
          <w:rFonts w:ascii="仿宋" w:eastAsia="仿宋" w:hAnsi="仿宋" w:cs="仿宋" w:hint="eastAsia"/>
          <w:sz w:val="24"/>
          <w:szCs w:val="24"/>
        </w:rPr>
        <w:t>3、</w:t>
      </w:r>
      <w:r>
        <w:rPr>
          <w:rFonts w:ascii="仿宋" w:eastAsia="仿宋" w:hAnsi="仿宋" w:cs="仿宋" w:hint="eastAsia"/>
          <w:b/>
          <w:bCs/>
          <w:kern w:val="0"/>
          <w:sz w:val="24"/>
          <w:szCs w:val="24"/>
        </w:rPr>
        <w:t>维保单位需在相应服务的校区安排不少于2名（含）符合资质的维保人员同时在校开展日常维保工作。</w:t>
      </w:r>
      <w:r w:rsidRPr="007F4D4A">
        <w:rPr>
          <w:rFonts w:ascii="仿宋" w:eastAsia="仿宋" w:hAnsi="仿宋" w:cs="仿宋" w:hint="eastAsia"/>
          <w:b/>
          <w:bCs/>
          <w:kern w:val="0"/>
          <w:sz w:val="24"/>
          <w:szCs w:val="24"/>
        </w:rPr>
        <w:t>项目负责人每周在校时间不少于1天（含），确保节假日有维保人员在校，</w:t>
      </w:r>
      <w:r w:rsidRPr="007F4D4A">
        <w:rPr>
          <w:rFonts w:ascii="仿宋" w:eastAsia="仿宋" w:hAnsi="仿宋" w:cs="仿宋" w:hint="eastAsia"/>
          <w:b/>
          <w:bCs/>
          <w:kern w:val="0"/>
          <w:sz w:val="24"/>
          <w:szCs w:val="24"/>
        </w:rPr>
        <w:lastRenderedPageBreak/>
        <w:t>随时协助应急处理突发事件。</w:t>
      </w:r>
    </w:p>
    <w:p w:rsidR="004A3AA3" w:rsidRDefault="004A3AA3" w:rsidP="004A3AA3">
      <w:pPr>
        <w:spacing w:line="360" w:lineRule="auto"/>
        <w:ind w:firstLineChars="200" w:firstLine="480"/>
        <w:rPr>
          <w:rFonts w:ascii="仿宋" w:eastAsia="仿宋" w:hAnsi="仿宋" w:cs="仿宋"/>
          <w:sz w:val="24"/>
          <w:szCs w:val="24"/>
          <w:lang w:val="zh-CN"/>
        </w:rPr>
      </w:pPr>
      <w:r>
        <w:rPr>
          <w:rFonts w:ascii="仿宋" w:eastAsia="仿宋" w:hAnsi="仿宋" w:cs="仿宋" w:hint="eastAsia"/>
          <w:sz w:val="24"/>
          <w:szCs w:val="24"/>
        </w:rPr>
        <w:t>4、</w:t>
      </w:r>
      <w:r>
        <w:rPr>
          <w:rFonts w:ascii="仿宋" w:eastAsia="仿宋" w:hAnsi="仿宋" w:cs="仿宋" w:hint="eastAsia"/>
          <w:sz w:val="24"/>
          <w:szCs w:val="24"/>
          <w:lang w:val="zh-CN"/>
        </w:rPr>
        <w:t>学校举行重大活动期间，应安排</w:t>
      </w:r>
      <w:r>
        <w:rPr>
          <w:rFonts w:ascii="仿宋" w:eastAsia="仿宋" w:hAnsi="仿宋" w:cs="仿宋" w:hint="eastAsia"/>
          <w:sz w:val="24"/>
          <w:szCs w:val="24"/>
        </w:rPr>
        <w:t>不少于1名（含）</w:t>
      </w:r>
      <w:r>
        <w:rPr>
          <w:rFonts w:ascii="仿宋" w:eastAsia="仿宋" w:hAnsi="仿宋" w:cs="仿宋" w:hint="eastAsia"/>
          <w:sz w:val="24"/>
          <w:szCs w:val="24"/>
          <w:lang w:val="zh-CN"/>
        </w:rPr>
        <w:t>专业人员到场提供消防应急保障。</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5、积极</w:t>
      </w:r>
      <w:r>
        <w:rPr>
          <w:rFonts w:ascii="仿宋" w:eastAsia="仿宋" w:hAnsi="仿宋" w:cs="仿宋" w:hint="eastAsia"/>
          <w:sz w:val="24"/>
          <w:szCs w:val="24"/>
          <w:lang w:val="zh-CN"/>
        </w:rPr>
        <w:t>配合学校开展消防演练和技能培训，安排</w:t>
      </w:r>
      <w:r>
        <w:rPr>
          <w:rFonts w:ascii="仿宋" w:eastAsia="仿宋" w:hAnsi="仿宋" w:cs="仿宋" w:hint="eastAsia"/>
          <w:sz w:val="24"/>
          <w:szCs w:val="24"/>
        </w:rPr>
        <w:t>不少于1名（含）</w:t>
      </w:r>
      <w:r>
        <w:rPr>
          <w:rFonts w:ascii="仿宋" w:eastAsia="仿宋" w:hAnsi="仿宋" w:cs="仿宋" w:hint="eastAsia"/>
          <w:sz w:val="24"/>
          <w:szCs w:val="24"/>
          <w:lang w:val="zh-CN"/>
        </w:rPr>
        <w:t>专业人员到场协助。</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按照《建筑消防设施的维护管理》（GB25201）、江苏省《建筑消防设施维护保养规程》等消防技术标准规定的内容、程序、周期等要求，对合同约定范围内的建筑消防设施开展检查、维修、保养、测试等技术服务。做好消防设施资料建档、及时更新工作；消防资料归校方所有，不得扩散；所有资料在维保期满应全部移交。</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7、服务期内最后一个月（本轮次为202</w:t>
      </w:r>
      <w:r w:rsidR="00C72E1D">
        <w:rPr>
          <w:rFonts w:ascii="仿宋" w:eastAsia="仿宋" w:hAnsi="仿宋" w:cs="仿宋"/>
          <w:sz w:val="24"/>
          <w:szCs w:val="24"/>
        </w:rPr>
        <w:t>7</w:t>
      </w:r>
      <w:r>
        <w:rPr>
          <w:rFonts w:ascii="仿宋" w:eastAsia="仿宋" w:hAnsi="仿宋" w:cs="仿宋" w:hint="eastAsia"/>
          <w:sz w:val="24"/>
          <w:szCs w:val="24"/>
        </w:rPr>
        <w:t>年5月），应对建筑消防设施运行状态进行全面总结和评估，形成年度报告。按年度的维护保养内容，全面对消防系统逐项进行检查、检测、测试，并提交年度维护保养、年度检测、设备运行状况等报告；按照消防部门的要求配合校方做好</w:t>
      </w:r>
      <w:proofErr w:type="gramStart"/>
      <w:r>
        <w:rPr>
          <w:rFonts w:ascii="仿宋" w:eastAsia="仿宋" w:hAnsi="仿宋" w:cs="仿宋" w:hint="eastAsia"/>
          <w:sz w:val="24"/>
          <w:szCs w:val="24"/>
        </w:rPr>
        <w:t>年度消防评估</w:t>
      </w:r>
      <w:proofErr w:type="gramEnd"/>
      <w:r>
        <w:rPr>
          <w:rFonts w:ascii="仿宋" w:eastAsia="仿宋" w:hAnsi="仿宋" w:cs="仿宋" w:hint="eastAsia"/>
          <w:sz w:val="24"/>
          <w:szCs w:val="24"/>
        </w:rPr>
        <w:t>，并提交评估报告。</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8、配合做好甲方及上级部门组织的消防安全检查、消防维修改造项目的现场勘查、方案论证、验收等相关技术支撑工作。</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9、负责合同范围内的消防设施日常维护、巡查，维修一般故障应在</w:t>
      </w:r>
      <w:r>
        <w:rPr>
          <w:rFonts w:ascii="仿宋" w:eastAsia="仿宋" w:hAnsi="仿宋" w:cs="仿宋" w:hint="eastAsia"/>
          <w:sz w:val="24"/>
          <w:szCs w:val="24"/>
          <w:u w:val="single"/>
        </w:rPr>
        <w:t xml:space="preserve">     </w:t>
      </w:r>
      <w:r>
        <w:rPr>
          <w:rFonts w:ascii="仿宋" w:eastAsia="仿宋" w:hAnsi="仿宋" w:cs="仿宋" w:hint="eastAsia"/>
          <w:sz w:val="24"/>
          <w:szCs w:val="24"/>
        </w:rPr>
        <w:t>（不大于2小时）小时内做出响应并处置完毕；对重大、复杂故障排除，应该在</w:t>
      </w:r>
      <w:r>
        <w:rPr>
          <w:rFonts w:ascii="仿宋" w:eastAsia="仿宋" w:hAnsi="仿宋" w:cs="仿宋" w:hint="eastAsia"/>
          <w:sz w:val="24"/>
          <w:szCs w:val="24"/>
          <w:u w:val="single"/>
        </w:rPr>
        <w:t xml:space="preserve">     </w:t>
      </w:r>
      <w:r>
        <w:rPr>
          <w:rFonts w:ascii="仿宋" w:eastAsia="仿宋" w:hAnsi="仿宋" w:cs="仿宋" w:hint="eastAsia"/>
          <w:sz w:val="24"/>
          <w:szCs w:val="24"/>
        </w:rPr>
        <w:t>（不大于24小时）小时内提出处置方案并修复；当需超过48小时尚无法修复时，需书面通知校方，增加日常管理人员与维保单位工作人员一同做好维修期间的安全防范，同时维保方增加技术力量，制定修复故障方案及计划并尽快实施。如果维保方维修不及时，校方可以请第三方开展维修，所发生维修费用从维保费用中扣除；更换消防设施5个工作日内完成。</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10、对故障零部件提供必要的备品备件，保障消防设施能够在紧急状态下发挥作用；对故障零部件确需更换的，向甲方提出建议，并出示更换部件报废证明。</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11、对甲方值班或者管理人员进行专业技术指导。</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六、维保费用及支付方式、期限：</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维护保养费用分两次支付，自合同正式履行之日起至202</w:t>
      </w:r>
      <w:r w:rsidR="00C72E1D">
        <w:rPr>
          <w:rFonts w:ascii="仿宋" w:eastAsia="仿宋" w:hAnsi="仿宋" w:cs="仿宋"/>
          <w:sz w:val="24"/>
          <w:szCs w:val="24"/>
        </w:rPr>
        <w:t>6</w:t>
      </w:r>
      <w:r>
        <w:rPr>
          <w:rFonts w:ascii="仿宋" w:eastAsia="仿宋" w:hAnsi="仿宋" w:cs="仿宋" w:hint="eastAsia"/>
          <w:sz w:val="24"/>
          <w:szCs w:val="24"/>
        </w:rPr>
        <w:t>年12月，支付合同总额的50%，服务期限结束前一个月对维保单位进行考核，根据考核结果对照合同约定支付合同尾款（不高于合同总额的50%）。</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七、违约责任：</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1、甲方擅自违规操作造成设备故障或者损坏的，应当承担相应责任。</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2、甲方不按合同约定支付维保费用，乙方有权解除合同。</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3、乙方不按规定和本合同约定履行职责、义务，造成甲方损失的，应当承担赔偿责任。</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4、乙方在维修保养、检查测试中弄虚作假或严重不负责任的，甲方有权解除维修保养合同。</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八、安全责任：</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本项目所属的消防设备在维保、维修（含拆装、运输、调试等）等施工过程中，乙方要严格遵守国家法律法规和学校有关安全管理规定，负责施工范围内的一切安全防护措施，承担施工范围内的一切安全责任。</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九、合同纠纷处理：</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本合同执行过程中发生纠纷，由甲乙双方协商解决，若协商不成，做如下</w:t>
      </w:r>
      <w:r>
        <w:rPr>
          <w:rFonts w:ascii="仿宋" w:eastAsia="仿宋" w:hAnsi="仿宋" w:cs="仿宋" w:hint="eastAsia"/>
          <w:sz w:val="24"/>
          <w:szCs w:val="24"/>
          <w:u w:val="single"/>
        </w:rPr>
        <w:t xml:space="preserve"> 2 </w:t>
      </w:r>
      <w:r>
        <w:rPr>
          <w:rFonts w:ascii="仿宋" w:eastAsia="仿宋" w:hAnsi="仿宋" w:cs="仿宋" w:hint="eastAsia"/>
          <w:sz w:val="24"/>
          <w:szCs w:val="24"/>
        </w:rPr>
        <w:t>处理：</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1．申请仲裁，选定仲裁机构为南京市仲裁委员会。</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2．提起诉讼，约定由甲方所在地法院管辖。</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十、双方协商的其他事项：</w:t>
      </w:r>
      <w:r w:rsidR="00472186" w:rsidRPr="00472186">
        <w:rPr>
          <w:rFonts w:ascii="仿宋" w:eastAsia="仿宋" w:hAnsi="仿宋" w:cs="仿宋" w:hint="eastAsia"/>
          <w:b/>
          <w:bCs/>
          <w:sz w:val="24"/>
          <w:szCs w:val="24"/>
        </w:rPr>
        <w:t>合同附件属于本合同的组成部分，与本合同具有同等法律效力。</w:t>
      </w:r>
    </w:p>
    <w:p w:rsidR="004A3AA3" w:rsidRDefault="004A3AA3" w:rsidP="004A3AA3">
      <w:pPr>
        <w:spacing w:line="360" w:lineRule="auto"/>
        <w:rPr>
          <w:rFonts w:ascii="仿宋" w:eastAsia="仿宋" w:hAnsi="仿宋" w:cs="仿宋"/>
          <w:b/>
          <w:bCs/>
          <w:sz w:val="24"/>
          <w:szCs w:val="24"/>
        </w:rPr>
      </w:pPr>
      <w:r>
        <w:rPr>
          <w:rFonts w:ascii="仿宋" w:eastAsia="仿宋" w:hAnsi="仿宋" w:cs="仿宋" w:hint="eastAsia"/>
          <w:b/>
          <w:bCs/>
          <w:sz w:val="24"/>
          <w:szCs w:val="24"/>
        </w:rPr>
        <w:t>十一、合同份数：</w:t>
      </w:r>
    </w:p>
    <w:p w:rsidR="004A3AA3" w:rsidRDefault="004A3AA3" w:rsidP="004A3AA3">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本合同一式陆份，经双方签字并盖章后即时生效。甲方执伍份，乙方执壹份，具有同等效力。</w:t>
      </w:r>
    </w:p>
    <w:tbl>
      <w:tblPr>
        <w:tblStyle w:val="a8"/>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6"/>
        <w:gridCol w:w="4554"/>
      </w:tblGrid>
      <w:tr w:rsidR="004A3AA3" w:rsidTr="00F347C4">
        <w:trPr>
          <w:trHeight w:hRule="exact" w:val="523"/>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甲方：南京特殊教育师范学院（合同专用章）</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乙方：            （单位公章或合同专用章）</w:t>
            </w:r>
          </w:p>
        </w:tc>
      </w:tr>
      <w:tr w:rsidR="004A3AA3" w:rsidTr="00F347C4">
        <w:trPr>
          <w:trHeight w:hRule="exact" w:val="492"/>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地址：南京市神农路1号</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地址：</w:t>
            </w:r>
            <w:r>
              <w:rPr>
                <w:rFonts w:ascii="仿宋" w:eastAsia="仿宋" w:hAnsi="仿宋" w:cs="仿宋" w:hint="eastAsia"/>
                <w:b/>
                <w:bCs/>
                <w:color w:val="FF0000"/>
              </w:rPr>
              <w:t xml:space="preserve"> </w:t>
            </w:r>
          </w:p>
        </w:tc>
      </w:tr>
      <w:tr w:rsidR="004A3AA3" w:rsidTr="00F347C4">
        <w:trPr>
          <w:trHeight w:hRule="exact" w:val="679"/>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法人代表/委托代理人（私章）：</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法人代表人（签字或盖章）：</w:t>
            </w:r>
          </w:p>
        </w:tc>
      </w:tr>
      <w:tr w:rsidR="004A3AA3" w:rsidTr="00F347C4">
        <w:trPr>
          <w:trHeight w:hRule="exact" w:val="394"/>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电话（固话、移动）：</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委托代理人（签字或盖章）：</w:t>
            </w:r>
          </w:p>
        </w:tc>
      </w:tr>
      <w:tr w:rsidR="004A3AA3" w:rsidTr="00F347C4">
        <w:trPr>
          <w:trHeight w:hRule="exact" w:val="591"/>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账户名称：</w:t>
            </w:r>
            <w:r w:rsidRPr="006467A2">
              <w:rPr>
                <w:rFonts w:ascii="仿宋" w:eastAsia="仿宋" w:hAnsi="仿宋" w:cs="仿宋" w:hint="eastAsia"/>
                <w:b/>
                <w:bCs/>
              </w:rPr>
              <w:t>南京特殊教育师范学院</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电话（固话、移动）：</w:t>
            </w:r>
            <w:r>
              <w:rPr>
                <w:rFonts w:ascii="仿宋" w:eastAsia="仿宋" w:hAnsi="仿宋" w:cs="仿宋" w:hint="eastAsia"/>
                <w:b/>
                <w:bCs/>
                <w:color w:val="FF0000"/>
              </w:rPr>
              <w:t xml:space="preserve"> </w:t>
            </w:r>
          </w:p>
        </w:tc>
      </w:tr>
      <w:tr w:rsidR="004A3AA3" w:rsidTr="00F347C4">
        <w:trPr>
          <w:trHeight w:hRule="exact" w:val="569"/>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开户银行：</w:t>
            </w:r>
            <w:r w:rsidRPr="006467A2">
              <w:rPr>
                <w:rFonts w:ascii="仿宋" w:eastAsia="仿宋" w:hAnsi="仿宋" w:cs="仿宋" w:hint="eastAsia"/>
                <w:b/>
                <w:bCs/>
              </w:rPr>
              <w:t>中国工商银行南京燕子矶支行</w:t>
            </w:r>
          </w:p>
        </w:tc>
        <w:tc>
          <w:tcPr>
            <w:tcW w:w="4554" w:type="dxa"/>
          </w:tcPr>
          <w:p w:rsidR="004A3AA3" w:rsidRDefault="004A3AA3" w:rsidP="00F347C4">
            <w:pPr>
              <w:snapToGrid w:val="0"/>
              <w:spacing w:line="360" w:lineRule="auto"/>
              <w:rPr>
                <w:rFonts w:ascii="仿宋" w:eastAsia="仿宋" w:hAnsi="仿宋" w:cs="仿宋"/>
                <w:b/>
                <w:bCs/>
              </w:rPr>
            </w:pPr>
          </w:p>
        </w:tc>
      </w:tr>
      <w:tr w:rsidR="004A3AA3" w:rsidTr="00F347C4">
        <w:trPr>
          <w:trHeight w:hRule="exact" w:val="454"/>
          <w:jc w:val="center"/>
        </w:trPr>
        <w:tc>
          <w:tcPr>
            <w:tcW w:w="4446"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银行账号：</w:t>
            </w:r>
            <w:r w:rsidRPr="006467A2">
              <w:rPr>
                <w:rFonts w:ascii="仿宋" w:eastAsia="仿宋" w:hAnsi="仿宋" w:cs="仿宋" w:hint="eastAsia"/>
                <w:b/>
                <w:bCs/>
              </w:rPr>
              <w:t>4301012319002130850</w:t>
            </w: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账户名称：</w:t>
            </w:r>
          </w:p>
        </w:tc>
      </w:tr>
      <w:tr w:rsidR="004A3AA3" w:rsidTr="00F347C4">
        <w:trPr>
          <w:trHeight w:hRule="exact" w:val="454"/>
          <w:jc w:val="center"/>
        </w:trPr>
        <w:tc>
          <w:tcPr>
            <w:tcW w:w="4446" w:type="dxa"/>
          </w:tcPr>
          <w:p w:rsidR="004A3AA3" w:rsidRDefault="004A3AA3" w:rsidP="00F347C4">
            <w:pPr>
              <w:snapToGrid w:val="0"/>
              <w:spacing w:line="360" w:lineRule="auto"/>
              <w:rPr>
                <w:rFonts w:ascii="仿宋" w:eastAsia="仿宋" w:hAnsi="仿宋" w:cs="仿宋"/>
                <w:b/>
                <w:bCs/>
              </w:rPr>
            </w:pP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 xml:space="preserve">开户银行： </w:t>
            </w:r>
          </w:p>
        </w:tc>
      </w:tr>
      <w:tr w:rsidR="004A3AA3" w:rsidTr="00F347C4">
        <w:trPr>
          <w:trHeight w:hRule="exact" w:val="454"/>
          <w:jc w:val="center"/>
        </w:trPr>
        <w:tc>
          <w:tcPr>
            <w:tcW w:w="4446" w:type="dxa"/>
          </w:tcPr>
          <w:p w:rsidR="004A3AA3" w:rsidRDefault="004A3AA3" w:rsidP="00F347C4">
            <w:pPr>
              <w:snapToGrid w:val="0"/>
              <w:spacing w:line="360" w:lineRule="auto"/>
              <w:rPr>
                <w:rFonts w:ascii="仿宋" w:eastAsia="仿宋" w:hAnsi="仿宋" w:cs="仿宋"/>
                <w:b/>
                <w:bCs/>
              </w:rPr>
            </w:pP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 xml:space="preserve">银行账号： </w:t>
            </w:r>
          </w:p>
        </w:tc>
      </w:tr>
      <w:tr w:rsidR="004A3AA3" w:rsidTr="00F347C4">
        <w:trPr>
          <w:trHeight w:hRule="exact" w:val="454"/>
          <w:jc w:val="center"/>
        </w:trPr>
        <w:tc>
          <w:tcPr>
            <w:tcW w:w="4446" w:type="dxa"/>
          </w:tcPr>
          <w:p w:rsidR="004A3AA3" w:rsidRDefault="004A3AA3" w:rsidP="00F347C4">
            <w:pPr>
              <w:snapToGrid w:val="0"/>
              <w:spacing w:line="360" w:lineRule="auto"/>
              <w:rPr>
                <w:rFonts w:ascii="仿宋" w:eastAsia="仿宋" w:hAnsi="仿宋" w:cs="仿宋"/>
                <w:b/>
                <w:bCs/>
              </w:rPr>
            </w:pPr>
          </w:p>
        </w:tc>
        <w:tc>
          <w:tcPr>
            <w:tcW w:w="4554" w:type="dxa"/>
          </w:tcPr>
          <w:p w:rsidR="004A3AA3" w:rsidRDefault="004A3AA3" w:rsidP="00F347C4">
            <w:pPr>
              <w:snapToGrid w:val="0"/>
              <w:spacing w:line="360" w:lineRule="auto"/>
              <w:rPr>
                <w:rFonts w:ascii="仿宋" w:eastAsia="仿宋" w:hAnsi="仿宋" w:cs="仿宋"/>
                <w:b/>
                <w:bCs/>
              </w:rPr>
            </w:pPr>
            <w:r>
              <w:rPr>
                <w:rFonts w:ascii="仿宋" w:eastAsia="仿宋" w:hAnsi="仿宋" w:cs="仿宋" w:hint="eastAsia"/>
                <w:b/>
                <w:bCs/>
              </w:rPr>
              <w:t>合同签订日期：     年    月    日</w:t>
            </w:r>
          </w:p>
        </w:tc>
      </w:tr>
    </w:tbl>
    <w:p w:rsidR="004A3AA3" w:rsidRDefault="004A3AA3" w:rsidP="004A3AA3">
      <w:pPr>
        <w:rPr>
          <w:rFonts w:ascii="仿宋" w:eastAsia="仿宋" w:hAnsi="仿宋" w:cs="仿宋"/>
          <w:b/>
          <w:sz w:val="24"/>
        </w:rPr>
      </w:pPr>
      <w:r>
        <w:rPr>
          <w:rFonts w:ascii="仿宋" w:eastAsia="仿宋" w:hAnsi="仿宋" w:cs="仿宋" w:hint="eastAsia"/>
          <w:b/>
          <w:sz w:val="24"/>
        </w:rPr>
        <w:br w:type="page"/>
      </w:r>
    </w:p>
    <w:p w:rsidR="004A3AA3" w:rsidRDefault="004A3AA3" w:rsidP="004A3AA3">
      <w:pPr>
        <w:wordWrap w:val="0"/>
        <w:snapToGrid w:val="0"/>
        <w:spacing w:line="360" w:lineRule="auto"/>
        <w:rPr>
          <w:rFonts w:ascii="仿宋" w:eastAsia="仿宋" w:hAnsi="仿宋" w:cs="仿宋"/>
          <w:b/>
          <w:sz w:val="24"/>
        </w:rPr>
      </w:pPr>
      <w:r>
        <w:rPr>
          <w:rFonts w:ascii="仿宋" w:eastAsia="仿宋" w:hAnsi="仿宋" w:cs="仿宋" w:hint="eastAsia"/>
          <w:b/>
          <w:sz w:val="24"/>
        </w:rPr>
        <w:lastRenderedPageBreak/>
        <w:t>合同附件</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一、 维修保养范围及要求，包括但不限于以下服务内容：</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1、保障火灾自动报警系统的整体正常运行；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2、保障室内消火栓系统的整体正常运行。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3、保障自动喷水灭火系统的整体正常运行。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4、保障消防应急照明和疏散指示系统的整体正常运行。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5、保障防排烟系统的整体正常运行。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6、保障消防水泵系统的整体正常运行。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7、保障室外消火栓系统的整体正常运行。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8、保障防火分隔系统运行正常。</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9、保障气体灭火系统的整体正常运行。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10、保障消防广播系统的整体正常运行。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11、电气火灾监控系统的整体正常运行。</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12、所有消防设施设备管路、线路的维修保养。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13、提供月度、季度检测计划、检测报告、维修保养计划、维修保养记录。</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14、服务期内提供1次由具备专业消防检测资质单位进行的年度检测，并出具第三方检测报告。【检测费用包含在本次投标报价中。第三方检测机构必须经招标人认可，招标人有权指定检测机构。】</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15、按要求做好消防设施设备数据采集、有关消防技术的咨询和消防安全教育培训。</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16、出现紧急情况、事故时，人员到达现场进行应急处理。</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17、其他</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（1）每月检查集水坑排设备，自救逃生设备，消防电源及自动切换设备是否处于正常完好状态。</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（2）每季度试验消防电源末端的切换功能。（是否增加消防平台管理维护）</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二、维保更换材料及零散消防器材购置：</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w:t>
      </w:r>
      <w:proofErr w:type="gramStart"/>
      <w:r w:rsidR="003D5250" w:rsidRPr="003D5250">
        <w:rPr>
          <w:rFonts w:ascii="仿宋" w:eastAsia="仿宋" w:hAnsi="仿宋" w:cs="仿宋" w:hint="eastAsia"/>
          <w:bCs/>
          <w:sz w:val="24"/>
        </w:rPr>
        <w:t>维保服务</w:t>
      </w:r>
      <w:proofErr w:type="gramEnd"/>
      <w:r w:rsidR="003D5250" w:rsidRPr="003D5250">
        <w:rPr>
          <w:rFonts w:ascii="仿宋" w:eastAsia="仿宋" w:hAnsi="仿宋" w:cs="仿宋" w:hint="eastAsia"/>
          <w:bCs/>
          <w:sz w:val="24"/>
        </w:rPr>
        <w:t>期内，烟感（温感）探测器、疏散指示、应急照明、闭门器、喷淋头、手报按钮、消火栓箱（玻璃）等单价在200元及以下的所有消防设备零部件、辅材（除灭火器）由维保单位免费维修与更换。如需更换单价200元以上的消防设施设备零配件等，中标人须向招标方提出书面报告，由甲方相关部门进行维修。</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2、</w:t>
      </w:r>
      <w:proofErr w:type="gramStart"/>
      <w:r w:rsidR="003D5250" w:rsidRPr="003D5250">
        <w:rPr>
          <w:rFonts w:ascii="仿宋" w:eastAsia="仿宋" w:hAnsi="仿宋" w:cs="仿宋" w:hint="eastAsia"/>
          <w:bCs/>
          <w:sz w:val="24"/>
        </w:rPr>
        <w:t>维保服务</w:t>
      </w:r>
      <w:proofErr w:type="gramEnd"/>
      <w:r w:rsidR="003D5250" w:rsidRPr="003D5250">
        <w:rPr>
          <w:rFonts w:ascii="仿宋" w:eastAsia="仿宋" w:hAnsi="仿宋" w:cs="仿宋" w:hint="eastAsia"/>
          <w:bCs/>
          <w:sz w:val="24"/>
        </w:rPr>
        <w:t>期内</w:t>
      </w:r>
      <w:r>
        <w:rPr>
          <w:rFonts w:ascii="仿宋" w:eastAsia="仿宋" w:hAnsi="仿宋" w:cs="仿宋" w:hint="eastAsia"/>
          <w:bCs/>
          <w:sz w:val="24"/>
        </w:rPr>
        <w:t>，如采购人为满足自身的消防要求而需另行采购消防器材，采购人可向中标</w:t>
      </w:r>
      <w:r>
        <w:rPr>
          <w:rFonts w:ascii="仿宋" w:eastAsia="仿宋" w:hAnsi="仿宋" w:cs="仿宋" w:hint="eastAsia"/>
          <w:bCs/>
          <w:sz w:val="24"/>
        </w:rPr>
        <w:lastRenderedPageBreak/>
        <w:t>供应商采购常用必需的零散消防器材，供应商须承诺以低于当时市场价的价格满足采购人需求。</w:t>
      </w:r>
    </w:p>
    <w:p w:rsidR="004A3AA3" w:rsidRDefault="004A3AA3" w:rsidP="004A3AA3">
      <w:pPr>
        <w:pStyle w:val="a9"/>
        <w:spacing w:line="360" w:lineRule="auto"/>
        <w:ind w:firstLine="480"/>
        <w:rPr>
          <w:rFonts w:eastAsia="仿宋"/>
          <w:lang w:val="en-US"/>
        </w:rPr>
      </w:pPr>
      <w:r>
        <w:rPr>
          <w:rFonts w:ascii="仿宋" w:eastAsia="仿宋" w:hAnsi="仿宋" w:cs="仿宋" w:hint="eastAsia"/>
          <w:sz w:val="24"/>
          <w:szCs w:val="24"/>
          <w:lang w:val="en-US"/>
        </w:rPr>
        <w:t>供货方式、清单及价格可另行签订补充协议商定。</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三、考核：</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1、中标人必须按计划对其</w:t>
      </w:r>
      <w:proofErr w:type="gramStart"/>
      <w:r>
        <w:rPr>
          <w:rFonts w:ascii="仿宋" w:eastAsia="仿宋" w:hAnsi="仿宋" w:cs="仿宋" w:hint="eastAsia"/>
          <w:b/>
          <w:sz w:val="24"/>
        </w:rPr>
        <w:t>维保范围</w:t>
      </w:r>
      <w:proofErr w:type="gramEnd"/>
      <w:r>
        <w:rPr>
          <w:rFonts w:ascii="仿宋" w:eastAsia="仿宋" w:hAnsi="仿宋" w:cs="仿宋" w:hint="eastAsia"/>
          <w:b/>
          <w:sz w:val="24"/>
        </w:rPr>
        <w:t>内的消防设施设备完成相应维护保养工作，按季度分别于202</w:t>
      </w:r>
      <w:r w:rsidR="00C72E1D">
        <w:rPr>
          <w:rFonts w:ascii="仿宋" w:eastAsia="仿宋" w:hAnsi="仿宋" w:cs="仿宋"/>
          <w:b/>
          <w:sz w:val="24"/>
        </w:rPr>
        <w:t>6</w:t>
      </w:r>
      <w:r>
        <w:rPr>
          <w:rFonts w:ascii="仿宋" w:eastAsia="仿宋" w:hAnsi="仿宋" w:cs="仿宋" w:hint="eastAsia"/>
          <w:b/>
          <w:sz w:val="24"/>
        </w:rPr>
        <w:t>年9月1日、202</w:t>
      </w:r>
      <w:r w:rsidR="00C72E1D">
        <w:rPr>
          <w:rFonts w:ascii="仿宋" w:eastAsia="仿宋" w:hAnsi="仿宋" w:cs="仿宋"/>
          <w:b/>
          <w:sz w:val="24"/>
        </w:rPr>
        <w:t>6</w:t>
      </w:r>
      <w:r>
        <w:rPr>
          <w:rFonts w:ascii="仿宋" w:eastAsia="仿宋" w:hAnsi="仿宋" w:cs="仿宋" w:hint="eastAsia"/>
          <w:b/>
          <w:sz w:val="24"/>
        </w:rPr>
        <w:t>年12月1日、202</w:t>
      </w:r>
      <w:r w:rsidR="00C72E1D">
        <w:rPr>
          <w:rFonts w:ascii="仿宋" w:eastAsia="仿宋" w:hAnsi="仿宋" w:cs="仿宋"/>
          <w:b/>
          <w:sz w:val="24"/>
        </w:rPr>
        <w:t>7</w:t>
      </w:r>
      <w:r>
        <w:rPr>
          <w:rFonts w:ascii="仿宋" w:eastAsia="仿宋" w:hAnsi="仿宋" w:cs="仿宋" w:hint="eastAsia"/>
          <w:b/>
          <w:sz w:val="24"/>
        </w:rPr>
        <w:t>年3月1日前提交“季度维保工作总结报告”，至少包含</w:t>
      </w:r>
      <w:proofErr w:type="gramStart"/>
      <w:r>
        <w:rPr>
          <w:rFonts w:ascii="仿宋" w:eastAsia="仿宋" w:hAnsi="仿宋" w:cs="仿宋" w:hint="eastAsia"/>
          <w:b/>
          <w:sz w:val="24"/>
        </w:rPr>
        <w:t>消防设施维保和</w:t>
      </w:r>
      <w:proofErr w:type="gramEnd"/>
      <w:r>
        <w:rPr>
          <w:rFonts w:ascii="仿宋" w:eastAsia="仿宋" w:hAnsi="仿宋" w:cs="仿宋" w:hint="eastAsia"/>
          <w:b/>
          <w:sz w:val="24"/>
        </w:rPr>
        <w:t>测试计划的执行情况、设备设施维修及时性、各类安全检查反馈问题整改情况、</w:t>
      </w:r>
      <w:proofErr w:type="gramStart"/>
      <w:r>
        <w:rPr>
          <w:rFonts w:ascii="仿宋" w:eastAsia="仿宋" w:hAnsi="仿宋" w:cs="仿宋" w:hint="eastAsia"/>
          <w:b/>
          <w:sz w:val="24"/>
        </w:rPr>
        <w:t>维保方</w:t>
      </w:r>
      <w:proofErr w:type="gramEnd"/>
      <w:r>
        <w:rPr>
          <w:rFonts w:ascii="仿宋" w:eastAsia="仿宋" w:hAnsi="仿宋" w:cs="仿宋" w:hint="eastAsia"/>
          <w:b/>
          <w:sz w:val="24"/>
        </w:rPr>
        <w:t>发现的重大消防隐患及整改方案、项目组人员出勤情况等材料。</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未按照上述要求时限提交相应季度维保工作总结报告的，当季度考核记为0分。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招标人组织考评组审核，从维护保养频率频次、故障维修及时性、消防设施设备故障率、服务态度、服务质量、维保记录规范性、设备完好率等方面对维护保养服务进行考核评分。</w:t>
      </w:r>
    </w:p>
    <w:p w:rsidR="004A3AA3" w:rsidRDefault="004A3AA3" w:rsidP="004A3AA3">
      <w:pPr>
        <w:wordWrap w:val="0"/>
        <w:snapToGrid w:val="0"/>
        <w:spacing w:line="360" w:lineRule="auto"/>
        <w:ind w:firstLineChars="200" w:firstLine="482"/>
        <w:rPr>
          <w:rFonts w:ascii="仿宋" w:eastAsia="仿宋" w:hAnsi="仿宋" w:cs="仿宋"/>
          <w:b/>
          <w:sz w:val="24"/>
          <w:lang w:val="zh-CN"/>
        </w:rPr>
      </w:pPr>
      <w:r>
        <w:rPr>
          <w:rFonts w:ascii="仿宋" w:eastAsia="仿宋" w:hAnsi="仿宋" w:cs="仿宋" w:hint="eastAsia"/>
          <w:b/>
          <w:sz w:val="24"/>
        </w:rPr>
        <w:t>2、202</w:t>
      </w:r>
      <w:r w:rsidR="00C72E1D">
        <w:rPr>
          <w:rFonts w:ascii="仿宋" w:eastAsia="仿宋" w:hAnsi="仿宋" w:cs="仿宋"/>
          <w:b/>
          <w:sz w:val="24"/>
        </w:rPr>
        <w:t>7</w:t>
      </w:r>
      <w:r>
        <w:rPr>
          <w:rFonts w:ascii="仿宋" w:eastAsia="仿宋" w:hAnsi="仿宋" w:cs="仿宋" w:hint="eastAsia"/>
          <w:b/>
          <w:sz w:val="24"/>
        </w:rPr>
        <w:t>年5月31日前中标人提交本项目年度维保工作总结报告。招标人组织</w:t>
      </w:r>
      <w:r>
        <w:rPr>
          <w:rFonts w:ascii="仿宋" w:eastAsia="仿宋" w:hAnsi="仿宋" w:cs="仿宋" w:hint="eastAsia"/>
          <w:b/>
          <w:sz w:val="24"/>
          <w:lang w:val="zh-CN"/>
        </w:rPr>
        <w:t>对维保单位进行</w:t>
      </w:r>
      <w:r>
        <w:rPr>
          <w:rFonts w:ascii="仿宋" w:eastAsia="仿宋" w:hAnsi="仿宋" w:cs="仿宋" w:hint="eastAsia"/>
          <w:b/>
          <w:sz w:val="24"/>
        </w:rPr>
        <w:t>年度</w:t>
      </w:r>
      <w:r>
        <w:rPr>
          <w:rFonts w:ascii="仿宋" w:eastAsia="仿宋" w:hAnsi="仿宋" w:cs="仿宋" w:hint="eastAsia"/>
          <w:b/>
          <w:sz w:val="24"/>
          <w:lang w:val="zh-CN"/>
        </w:rPr>
        <w:t>考核，</w:t>
      </w:r>
      <w:r>
        <w:rPr>
          <w:rFonts w:ascii="仿宋" w:eastAsia="仿宋" w:hAnsi="仿宋" w:cs="仿宋" w:hint="eastAsia"/>
          <w:b/>
          <w:sz w:val="24"/>
        </w:rPr>
        <w:t>总分100分</w:t>
      </w:r>
      <w:r>
        <w:rPr>
          <w:rFonts w:ascii="仿宋" w:eastAsia="仿宋" w:hAnsi="仿宋" w:cs="仿宋" w:hint="eastAsia"/>
          <w:b/>
          <w:sz w:val="24"/>
          <w:lang w:val="zh-CN"/>
        </w:rPr>
        <w:t>。</w:t>
      </w:r>
      <w:r>
        <w:rPr>
          <w:rFonts w:ascii="仿宋" w:eastAsia="仿宋" w:hAnsi="仿宋" w:cs="仿宋" w:hint="eastAsia"/>
          <w:b/>
          <w:sz w:val="24"/>
        </w:rPr>
        <w:t>年度</w:t>
      </w:r>
      <w:r>
        <w:rPr>
          <w:rFonts w:ascii="仿宋" w:eastAsia="仿宋" w:hAnsi="仿宋" w:cs="仿宋" w:hint="eastAsia"/>
          <w:b/>
          <w:sz w:val="24"/>
          <w:lang w:val="zh-CN"/>
        </w:rPr>
        <w:t>考核评分达到90分及以上的，剩余维保费将全额支付；</w:t>
      </w:r>
      <w:r>
        <w:rPr>
          <w:rFonts w:ascii="仿宋" w:eastAsia="仿宋" w:hAnsi="仿宋" w:cs="仿宋" w:hint="eastAsia"/>
          <w:b/>
          <w:sz w:val="24"/>
        </w:rPr>
        <w:t>年度</w:t>
      </w:r>
      <w:r>
        <w:rPr>
          <w:rFonts w:ascii="仿宋" w:eastAsia="仿宋" w:hAnsi="仿宋" w:cs="仿宋" w:hint="eastAsia"/>
          <w:b/>
          <w:sz w:val="24"/>
          <w:lang w:val="zh-CN"/>
        </w:rPr>
        <w:t>考核评分</w:t>
      </w:r>
      <w:r>
        <w:rPr>
          <w:rFonts w:ascii="仿宋" w:eastAsia="仿宋" w:hAnsi="仿宋" w:cs="仿宋" w:hint="eastAsia"/>
          <w:b/>
          <w:sz w:val="24"/>
        </w:rPr>
        <w:t>在60分（含）至90分（不含）之间的，按照</w:t>
      </w:r>
      <w:r>
        <w:rPr>
          <w:rFonts w:ascii="仿宋" w:eastAsia="仿宋" w:hAnsi="仿宋" w:cs="仿宋" w:hint="eastAsia"/>
          <w:b/>
          <w:sz w:val="24"/>
          <w:lang w:val="zh-CN"/>
        </w:rPr>
        <w:t>“（</w:t>
      </w:r>
      <w:r>
        <w:rPr>
          <w:rFonts w:ascii="仿宋" w:eastAsia="仿宋" w:hAnsi="仿宋" w:cs="仿宋" w:hint="eastAsia"/>
          <w:b/>
          <w:sz w:val="24"/>
        </w:rPr>
        <w:t>90-考核评分）*1</w:t>
      </w:r>
      <w:r>
        <w:rPr>
          <w:rFonts w:ascii="仿宋" w:eastAsia="仿宋" w:hAnsi="仿宋" w:cs="仿宋" w:hint="eastAsia"/>
          <w:b/>
          <w:sz w:val="24"/>
          <w:lang w:val="zh-CN"/>
        </w:rPr>
        <w:t>%</w:t>
      </w:r>
      <w:r>
        <w:rPr>
          <w:rFonts w:ascii="仿宋" w:eastAsia="仿宋" w:hAnsi="仿宋" w:cs="仿宋" w:hint="eastAsia"/>
          <w:b/>
          <w:sz w:val="24"/>
        </w:rPr>
        <w:t>*</w:t>
      </w:r>
      <w:r>
        <w:rPr>
          <w:rFonts w:ascii="仿宋" w:eastAsia="仿宋" w:hAnsi="仿宋" w:cs="仿宋" w:hint="eastAsia"/>
          <w:b/>
          <w:sz w:val="24"/>
          <w:lang w:val="zh-CN"/>
        </w:rPr>
        <w:t>维保</w:t>
      </w:r>
      <w:r>
        <w:rPr>
          <w:rFonts w:ascii="仿宋" w:eastAsia="仿宋" w:hAnsi="仿宋" w:cs="仿宋" w:hint="eastAsia"/>
          <w:b/>
          <w:sz w:val="24"/>
        </w:rPr>
        <w:t>合同总金额</w:t>
      </w:r>
      <w:r>
        <w:rPr>
          <w:rFonts w:ascii="仿宋" w:eastAsia="仿宋" w:hAnsi="仿宋" w:cs="仿宋"/>
          <w:b/>
          <w:sz w:val="24"/>
        </w:rPr>
        <w:t>”</w:t>
      </w:r>
      <w:r>
        <w:rPr>
          <w:rFonts w:ascii="仿宋" w:eastAsia="仿宋" w:hAnsi="仿宋" w:cs="仿宋" w:hint="eastAsia"/>
          <w:b/>
          <w:sz w:val="24"/>
        </w:rPr>
        <w:t>的额度从剩余维保费中扣减后支付</w:t>
      </w:r>
      <w:r>
        <w:rPr>
          <w:rFonts w:ascii="仿宋" w:eastAsia="仿宋" w:hAnsi="仿宋" w:cs="仿宋" w:hint="eastAsia"/>
          <w:b/>
          <w:sz w:val="24"/>
          <w:lang w:val="zh-CN"/>
        </w:rPr>
        <w:t>；考核评分低于60分，则</w:t>
      </w:r>
      <w:r>
        <w:rPr>
          <w:rFonts w:ascii="仿宋" w:eastAsia="仿宋" w:hAnsi="仿宋" w:cs="仿宋" w:hint="eastAsia"/>
          <w:b/>
          <w:sz w:val="24"/>
        </w:rPr>
        <w:t>扣减</w:t>
      </w:r>
      <w:r>
        <w:rPr>
          <w:rFonts w:ascii="仿宋" w:eastAsia="仿宋" w:hAnsi="仿宋" w:cs="仿宋" w:hint="eastAsia"/>
          <w:b/>
          <w:sz w:val="24"/>
          <w:lang w:val="zh-CN"/>
        </w:rPr>
        <w:t>维保</w:t>
      </w:r>
      <w:r>
        <w:rPr>
          <w:rFonts w:ascii="仿宋" w:eastAsia="仿宋" w:hAnsi="仿宋" w:cs="仿宋" w:hint="eastAsia"/>
          <w:b/>
          <w:sz w:val="24"/>
        </w:rPr>
        <w:t>合同总金额的50%</w:t>
      </w:r>
      <w:r>
        <w:rPr>
          <w:rFonts w:ascii="仿宋" w:eastAsia="仿宋" w:hAnsi="仿宋" w:cs="仿宋" w:hint="eastAsia"/>
          <w:b/>
          <w:sz w:val="24"/>
          <w:lang w:val="zh-CN"/>
        </w:rPr>
        <w:t>。</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3、服务期限内有下列情形的，按下列条款在年度考核总分中进行加分或扣分；维保单</w:t>
      </w:r>
      <w:proofErr w:type="gramStart"/>
      <w:r>
        <w:rPr>
          <w:rFonts w:ascii="仿宋" w:eastAsia="仿宋" w:hAnsi="仿宋" w:cs="仿宋" w:hint="eastAsia"/>
          <w:b/>
          <w:sz w:val="24"/>
        </w:rPr>
        <w:t>位配合</w:t>
      </w:r>
      <w:proofErr w:type="gramEnd"/>
      <w:r>
        <w:rPr>
          <w:rFonts w:ascii="仿宋" w:eastAsia="仿宋" w:hAnsi="仿宋" w:cs="仿宋" w:hint="eastAsia"/>
          <w:b/>
          <w:sz w:val="24"/>
        </w:rPr>
        <w:t>提供相应的数据和支撑材料，不配合提供材料的相应项按不合格记分。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 实际配备的维保人员不符合中标人投标文件的扣5分，不满足招标文件的扣40分；人员无故缺勤的，每缺勤1天扣1分。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3.2 月度（季度）维保频率、数量和过程不符合江苏省《建筑消防设施维护保养规程》（DB32/T 4696-2024）的，每出现一项扣1分；维保项目年度维保频次、数量不符合江苏省《建筑消防设施维护保养规程》（DB32/T 4696-2024）的，每出现一项扣10分。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3.3 月度检测计划、检测报告、维修保养计划、维修保养记录应在下个自然月第7个工作日的下午16：00前提交，未按要求及时提供每出现一项扣1分。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3.4 涉及“消防设施完好有效性”的问题，维保单位未及时发现或未按照合同规定的时效和方式反馈的，每发现一项扣1分。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3.5 问题反馈并经校方同意后，未按照合同约定时间内完成故障处理的，每发现一项扣1分。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3.6 未由具备专业消防检测资质单位出具第三方年度检测报告的，扣10分；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3.7 在消防检查中，发现因维保不当的原因而被检查方提出整改项的，校级检查中每发</w:t>
      </w:r>
      <w:r>
        <w:rPr>
          <w:rFonts w:ascii="仿宋" w:eastAsia="仿宋" w:hAnsi="仿宋" w:cs="仿宋" w:hint="eastAsia"/>
          <w:b/>
          <w:sz w:val="24"/>
        </w:rPr>
        <w:lastRenderedPageBreak/>
        <w:t>现一项扣1—2分，县区级及以上的检查中每发现一项扣3—5分。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3.8 季度考核评分分值在80（含）-90（不含）分之间的每出现1次扣1分，70（含）-80（不含）分之间的每出现1次扣2分，60（含）-70（不含）分之间的每出现1次扣3分，60分（不含）以下的每出现1次扣10分。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3.9 在维保工作中，能及时发现重大消防安全隐患风险并提出有效处置措施，经中标单位主动向采购人申报，经过采购人认定的每发现一项加1—5分。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3.10 积极配合</w:t>
      </w:r>
      <w:proofErr w:type="gramStart"/>
      <w:r>
        <w:rPr>
          <w:rFonts w:ascii="仿宋" w:eastAsia="仿宋" w:hAnsi="仿宋" w:cs="仿宋" w:hint="eastAsia"/>
          <w:b/>
          <w:sz w:val="24"/>
        </w:rPr>
        <w:t>学校消防</w:t>
      </w:r>
      <w:proofErr w:type="gramEnd"/>
      <w:r>
        <w:rPr>
          <w:rFonts w:ascii="仿宋" w:eastAsia="仿宋" w:hAnsi="仿宋" w:cs="仿宋" w:hint="eastAsia"/>
          <w:b/>
          <w:sz w:val="24"/>
        </w:rPr>
        <w:t>安全管理工作，辅助消防培训、实战演练、预案编制、校内消防验收等做出突出贡献，经中标单位主动向采购人申报，经采购人认定的每次加1—5分。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3.11 在学校重大活动消防保障中有突出表现，经中标单位主动向采购人申报，经学校认定的每次加1—2分。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3.12 在扑救火灾中反应迅速，处置得当，经中标单位主动向采购人申报，经学校认定的每次加3—5分。</w:t>
      </w:r>
    </w:p>
    <w:p w:rsidR="004A3AA3" w:rsidRDefault="004A3AA3" w:rsidP="004A3AA3">
      <w:pPr>
        <w:wordWrap w:val="0"/>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t>3.13 年度考核分数在95分（含）以上的，中标单位可向采购人申请服务项目满意</w:t>
      </w:r>
      <w:proofErr w:type="gramStart"/>
      <w:r>
        <w:rPr>
          <w:rFonts w:ascii="仿宋" w:eastAsia="仿宋" w:hAnsi="仿宋" w:cs="仿宋" w:hint="eastAsia"/>
          <w:b/>
          <w:sz w:val="24"/>
        </w:rPr>
        <w:t>度优秀</w:t>
      </w:r>
      <w:proofErr w:type="gramEnd"/>
      <w:r>
        <w:rPr>
          <w:rFonts w:ascii="仿宋" w:eastAsia="仿宋" w:hAnsi="仿宋" w:cs="仿宋" w:hint="eastAsia"/>
          <w:b/>
          <w:sz w:val="24"/>
        </w:rPr>
        <w:t>证明，考核分数在90分（含）至95分（不含），可向采购人申请服务项目满意度良好证明。考核分数在90分（不含）以下的，采购人不向中标单位提供任何等级的满意度证明。</w:t>
      </w:r>
    </w:p>
    <w:p w:rsidR="004A3AA3" w:rsidRDefault="004A3AA3" w:rsidP="004A3AA3">
      <w:pPr>
        <w:wordWrap w:val="0"/>
        <w:snapToGrid w:val="0"/>
        <w:spacing w:line="360" w:lineRule="auto"/>
        <w:rPr>
          <w:rFonts w:ascii="仿宋" w:eastAsia="仿宋" w:hAnsi="仿宋" w:cs="仿宋"/>
          <w:bCs/>
          <w:sz w:val="24"/>
          <w:lang w:val="zh-CN"/>
        </w:rPr>
      </w:pPr>
    </w:p>
    <w:p w:rsidR="004A3AA3" w:rsidRDefault="004A3AA3" w:rsidP="004A3AA3">
      <w:pPr>
        <w:wordWrap w:val="0"/>
        <w:snapToGrid w:val="0"/>
        <w:spacing w:line="360" w:lineRule="auto"/>
        <w:rPr>
          <w:rFonts w:ascii="仿宋" w:eastAsia="仿宋" w:hAnsi="仿宋" w:cs="仿宋"/>
          <w:bCs/>
          <w:sz w:val="24"/>
          <w:lang w:val="zh-CN"/>
        </w:rPr>
      </w:pPr>
      <w:r>
        <w:rPr>
          <w:rFonts w:ascii="仿宋" w:eastAsia="仿宋" w:hAnsi="仿宋" w:cs="仿宋" w:hint="eastAsia"/>
          <w:bCs/>
          <w:sz w:val="24"/>
          <w:lang w:val="zh-CN"/>
        </w:rPr>
        <w:t>四、维修保养作业要求：</w:t>
      </w:r>
    </w:p>
    <w:p w:rsidR="004A3AA3" w:rsidRDefault="004A3AA3" w:rsidP="004A3AA3">
      <w:pPr>
        <w:wordWrap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按照招标文件第四</w:t>
      </w:r>
      <w:proofErr w:type="gramStart"/>
      <w:r>
        <w:rPr>
          <w:rFonts w:ascii="仿宋" w:eastAsia="仿宋" w:hAnsi="仿宋" w:cs="仿宋" w:hint="eastAsia"/>
          <w:bCs/>
          <w:sz w:val="24"/>
        </w:rPr>
        <w:t>章项目</w:t>
      </w:r>
      <w:proofErr w:type="gramEnd"/>
      <w:r>
        <w:rPr>
          <w:rFonts w:ascii="仿宋" w:eastAsia="仿宋" w:hAnsi="仿宋" w:cs="仿宋" w:hint="eastAsia"/>
          <w:bCs/>
          <w:sz w:val="24"/>
        </w:rPr>
        <w:t>需求及江苏省《建筑消防设施维护保养规程》（DB32/T 4696-2024）。</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五、质量与检验：</w:t>
      </w:r>
    </w:p>
    <w:p w:rsidR="004A3AA3" w:rsidRDefault="004A3AA3" w:rsidP="004A3AA3">
      <w:pPr>
        <w:wordWrap w:val="0"/>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供方应严格按照招标文件的有关规定和供方投标文件提供的消防设施维修保养服务要求服务。执行国家、省、市现行的消防要求及施工验收规范、施工技术标准、程序，以及有关建筑质量、安全施工等有关文件、规定。</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六、双方责任：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1、甲方责任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（1）甲方应安排专人值守校区监控报警中心，填写好系统运行日常运行记录表、交接班值班记录。</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（2）甲方一旦发现设备故障不能自行排除时，应立即通知乙方，由乙方对故障进行排除。</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（3）甲方须按本合同按时付给乙方维保款。</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（4）维修、保养期内，甲方应向乙方提供必要的后勤保障条件，以便于乙方顺利开展维保。</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lastRenderedPageBreak/>
        <w:t>2、乙方责任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（1）乙方按照消防设施维修保养作业要求定期进行周检、月检、季检、年检等，同时对工程范围内的设备进行维护保养，每次维护保养工作完成后，维修人员当场填表，分别由双方负责人签字存档。</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七、违约责任：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1、双方不得无故终止合同，如有违约，则由违约方按未执行部分合同金额的50%向对方赔付违约金；</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2、甲方在无正当理由的情况下如不按合同定期付款，除须支付合同规定的维修保养费外，每延期1天，应偿付乙方履约保证金的5‰作为滞纳金。</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3、乙方不履行合同条款进行维修保养及检测工作的，应按履约保证金的5‰/次•天向甲方偿付违约金；乙方如未能履行合同导致消防设施发生故障，对因此而发生火灾事故所造成的后果由乙方负全部责任，须赔付甲方的实际损失金额，且甲方有权追究乙方刑事责任。</w:t>
      </w:r>
    </w:p>
    <w:p w:rsidR="004A3AA3" w:rsidRDefault="004A3AA3" w:rsidP="004A3AA3">
      <w:pPr>
        <w:wordWrap w:val="0"/>
        <w:snapToGrid w:val="0"/>
        <w:spacing w:line="360" w:lineRule="auto"/>
        <w:rPr>
          <w:rFonts w:ascii="仿宋" w:eastAsia="仿宋" w:hAnsi="仿宋" w:cs="仿宋"/>
          <w:bCs/>
          <w:sz w:val="24"/>
        </w:rPr>
      </w:pPr>
      <w:r>
        <w:rPr>
          <w:rFonts w:ascii="仿宋" w:eastAsia="仿宋" w:hAnsi="仿宋" w:cs="仿宋" w:hint="eastAsia"/>
          <w:bCs/>
          <w:sz w:val="24"/>
        </w:rPr>
        <w:t>4、如乙方在</w:t>
      </w:r>
      <w:proofErr w:type="gramStart"/>
      <w:r>
        <w:rPr>
          <w:rFonts w:ascii="仿宋" w:eastAsia="仿宋" w:hAnsi="仿宋" w:cs="仿宋" w:hint="eastAsia"/>
          <w:bCs/>
          <w:sz w:val="24"/>
        </w:rPr>
        <w:t>维保期间</w:t>
      </w:r>
      <w:proofErr w:type="gramEnd"/>
      <w:r>
        <w:rPr>
          <w:rFonts w:ascii="仿宋" w:eastAsia="仿宋" w:hAnsi="仿宋" w:cs="仿宋" w:hint="eastAsia"/>
          <w:bCs/>
          <w:sz w:val="24"/>
        </w:rPr>
        <w:t>发现设备存在故障，在乙方发出书面报告给甲方后，甲方应尽快</w:t>
      </w:r>
      <w:proofErr w:type="gramStart"/>
      <w:r>
        <w:rPr>
          <w:rFonts w:ascii="仿宋" w:eastAsia="仿宋" w:hAnsi="仿宋" w:cs="仿宋" w:hint="eastAsia"/>
          <w:bCs/>
          <w:sz w:val="24"/>
        </w:rPr>
        <w:t>作出</w:t>
      </w:r>
      <w:proofErr w:type="gramEnd"/>
      <w:r>
        <w:rPr>
          <w:rFonts w:ascii="仿宋" w:eastAsia="仿宋" w:hAnsi="仿宋" w:cs="仿宋" w:hint="eastAsia"/>
          <w:bCs/>
          <w:sz w:val="24"/>
        </w:rPr>
        <w:t>口头或书面批复，如由于甲方批复不及时而造成的后果均与乙方无关。更换材料和配件费用在单价200元及以下的维修，乙方无需提前向甲方报告。</w:t>
      </w:r>
    </w:p>
    <w:p w:rsidR="004A3AA3" w:rsidRDefault="004A3AA3" w:rsidP="004A3AA3">
      <w:pPr>
        <w:wordWrap w:val="0"/>
        <w:snapToGrid w:val="0"/>
        <w:spacing w:line="360" w:lineRule="auto"/>
        <w:rPr>
          <w:rFonts w:ascii="仿宋" w:eastAsia="仿宋" w:hAnsi="仿宋" w:cs="仿宋"/>
          <w:bCs/>
          <w:sz w:val="24"/>
        </w:rPr>
      </w:pPr>
    </w:p>
    <w:p w:rsidR="004A3AA3" w:rsidRDefault="004A3AA3" w:rsidP="004A3AA3">
      <w:pPr>
        <w:wordWrap w:val="0"/>
        <w:snapToGrid w:val="0"/>
        <w:spacing w:line="360" w:lineRule="auto"/>
        <w:rPr>
          <w:rFonts w:ascii="仿宋" w:eastAsia="仿宋" w:hAnsi="仿宋" w:cs="仿宋"/>
          <w:bCs/>
          <w:sz w:val="24"/>
        </w:rPr>
      </w:pPr>
    </w:p>
    <w:tbl>
      <w:tblPr>
        <w:tblW w:w="0" w:type="auto"/>
        <w:tblLayout w:type="fixed"/>
        <w:tblLook w:val="04A0" w:firstRow="1" w:lastRow="0" w:firstColumn="1" w:lastColumn="0" w:noHBand="0" w:noVBand="1"/>
      </w:tblPr>
      <w:tblGrid>
        <w:gridCol w:w="5056"/>
        <w:gridCol w:w="4710"/>
      </w:tblGrid>
      <w:tr w:rsidR="004A3AA3" w:rsidTr="00F347C4">
        <w:trPr>
          <w:trHeight w:val="3715"/>
        </w:trPr>
        <w:tc>
          <w:tcPr>
            <w:tcW w:w="5056" w:type="dxa"/>
          </w:tcPr>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甲    方（盖章）：</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地    址：</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法定代表人：</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委托代理人：</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电    话：</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传    真：</w:t>
            </w:r>
          </w:p>
          <w:p w:rsidR="004A3AA3" w:rsidRDefault="004A3AA3" w:rsidP="00F347C4">
            <w:pPr>
              <w:wordWrap w:val="0"/>
              <w:snapToGrid w:val="0"/>
              <w:spacing w:line="360" w:lineRule="auto"/>
              <w:rPr>
                <w:rFonts w:ascii="仿宋" w:eastAsia="仿宋" w:hAnsi="仿宋" w:cs="仿宋"/>
                <w:bCs/>
                <w:sz w:val="24"/>
              </w:rPr>
            </w:pPr>
            <w:proofErr w:type="gramStart"/>
            <w:r>
              <w:rPr>
                <w:rFonts w:ascii="仿宋" w:eastAsia="仿宋" w:hAnsi="仿宋" w:cs="仿宋" w:hint="eastAsia"/>
                <w:bCs/>
                <w:sz w:val="24"/>
              </w:rPr>
              <w:t>邮</w:t>
            </w:r>
            <w:proofErr w:type="gramEnd"/>
            <w:r>
              <w:rPr>
                <w:rFonts w:ascii="仿宋" w:eastAsia="仿宋" w:hAnsi="仿宋" w:cs="仿宋" w:hint="eastAsia"/>
                <w:bCs/>
                <w:sz w:val="24"/>
              </w:rPr>
              <w:t xml:space="preserve">    编：</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开户银行：</w:t>
            </w:r>
          </w:p>
          <w:p w:rsidR="004A3AA3" w:rsidRDefault="004A3AA3" w:rsidP="00F347C4">
            <w:pPr>
              <w:wordWrap w:val="0"/>
              <w:snapToGrid w:val="0"/>
              <w:spacing w:line="360" w:lineRule="auto"/>
              <w:rPr>
                <w:rFonts w:ascii="仿宋" w:eastAsia="仿宋" w:hAnsi="仿宋" w:cs="仿宋"/>
                <w:bCs/>
                <w:sz w:val="24"/>
              </w:rPr>
            </w:pPr>
            <w:proofErr w:type="gramStart"/>
            <w:r>
              <w:rPr>
                <w:rFonts w:ascii="仿宋" w:eastAsia="仿宋" w:hAnsi="仿宋" w:cs="仿宋" w:hint="eastAsia"/>
                <w:bCs/>
                <w:sz w:val="24"/>
              </w:rPr>
              <w:t>账</w:t>
            </w:r>
            <w:proofErr w:type="gramEnd"/>
            <w:r>
              <w:rPr>
                <w:rFonts w:ascii="仿宋" w:eastAsia="仿宋" w:hAnsi="仿宋" w:cs="仿宋" w:hint="eastAsia"/>
                <w:bCs/>
                <w:sz w:val="24"/>
              </w:rPr>
              <w:t xml:space="preserve">    号：</w:t>
            </w:r>
          </w:p>
        </w:tc>
        <w:tc>
          <w:tcPr>
            <w:tcW w:w="4710" w:type="dxa"/>
          </w:tcPr>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乙    方（盖章）：</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地    址：</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法定代表人：</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委托代理人：</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电    话：</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传    真：</w:t>
            </w:r>
          </w:p>
          <w:p w:rsidR="004A3AA3" w:rsidRDefault="004A3AA3" w:rsidP="00F347C4">
            <w:pPr>
              <w:wordWrap w:val="0"/>
              <w:snapToGrid w:val="0"/>
              <w:spacing w:line="360" w:lineRule="auto"/>
              <w:rPr>
                <w:rFonts w:ascii="仿宋" w:eastAsia="仿宋" w:hAnsi="仿宋" w:cs="仿宋"/>
                <w:bCs/>
                <w:sz w:val="24"/>
              </w:rPr>
            </w:pPr>
            <w:proofErr w:type="gramStart"/>
            <w:r>
              <w:rPr>
                <w:rFonts w:ascii="仿宋" w:eastAsia="仿宋" w:hAnsi="仿宋" w:cs="仿宋" w:hint="eastAsia"/>
                <w:bCs/>
                <w:sz w:val="24"/>
              </w:rPr>
              <w:t>邮</w:t>
            </w:r>
            <w:proofErr w:type="gramEnd"/>
            <w:r>
              <w:rPr>
                <w:rFonts w:ascii="仿宋" w:eastAsia="仿宋" w:hAnsi="仿宋" w:cs="仿宋" w:hint="eastAsia"/>
                <w:bCs/>
                <w:sz w:val="24"/>
              </w:rPr>
              <w:t xml:space="preserve">    编：</w:t>
            </w:r>
          </w:p>
          <w:p w:rsidR="004A3AA3" w:rsidRDefault="004A3AA3" w:rsidP="00F347C4">
            <w:pPr>
              <w:wordWrap w:val="0"/>
              <w:snapToGrid w:val="0"/>
              <w:spacing w:line="360" w:lineRule="auto"/>
              <w:rPr>
                <w:rFonts w:ascii="仿宋" w:eastAsia="仿宋" w:hAnsi="仿宋" w:cs="仿宋"/>
                <w:bCs/>
                <w:sz w:val="24"/>
              </w:rPr>
            </w:pPr>
            <w:r>
              <w:rPr>
                <w:rFonts w:ascii="仿宋" w:eastAsia="仿宋" w:hAnsi="仿宋" w:cs="仿宋" w:hint="eastAsia"/>
                <w:bCs/>
                <w:sz w:val="24"/>
              </w:rPr>
              <w:t>开户银行：</w:t>
            </w:r>
          </w:p>
          <w:p w:rsidR="004A3AA3" w:rsidRDefault="004A3AA3" w:rsidP="00F347C4">
            <w:pPr>
              <w:wordWrap w:val="0"/>
              <w:snapToGrid w:val="0"/>
              <w:spacing w:line="360" w:lineRule="auto"/>
              <w:rPr>
                <w:rFonts w:ascii="仿宋" w:eastAsia="仿宋" w:hAnsi="仿宋" w:cs="仿宋"/>
                <w:bCs/>
                <w:sz w:val="24"/>
              </w:rPr>
            </w:pPr>
            <w:proofErr w:type="gramStart"/>
            <w:r>
              <w:rPr>
                <w:rFonts w:ascii="仿宋" w:eastAsia="仿宋" w:hAnsi="仿宋" w:cs="仿宋" w:hint="eastAsia"/>
                <w:bCs/>
                <w:sz w:val="24"/>
              </w:rPr>
              <w:t>账</w:t>
            </w:r>
            <w:proofErr w:type="gramEnd"/>
            <w:r>
              <w:rPr>
                <w:rFonts w:ascii="仿宋" w:eastAsia="仿宋" w:hAnsi="仿宋" w:cs="仿宋" w:hint="eastAsia"/>
                <w:bCs/>
                <w:sz w:val="24"/>
              </w:rPr>
              <w:t xml:space="preserve">    号：</w:t>
            </w:r>
          </w:p>
        </w:tc>
      </w:tr>
    </w:tbl>
    <w:p w:rsidR="004A3AA3" w:rsidRDefault="004A3AA3" w:rsidP="004A3AA3">
      <w:pPr>
        <w:widowControl/>
        <w:spacing w:line="300" w:lineRule="auto"/>
        <w:rPr>
          <w:rFonts w:ascii="仿宋" w:eastAsia="仿宋" w:hAnsi="仿宋" w:cs="仿宋"/>
          <w:szCs w:val="24"/>
        </w:rPr>
        <w:sectPr w:rsidR="004A3AA3">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pgNumType w:start="1"/>
          <w:cols w:space="0"/>
          <w:docGrid w:type="lines" w:linePitch="319"/>
        </w:sectPr>
      </w:pPr>
      <w:r>
        <w:rPr>
          <w:rFonts w:ascii="仿宋" w:eastAsia="仿宋" w:hAnsi="仿宋" w:cs="仿宋"/>
          <w:bCs/>
          <w:sz w:val="24"/>
        </w:rPr>
        <w:t>202</w:t>
      </w:r>
      <w:r w:rsidR="00C966DB">
        <w:rPr>
          <w:rFonts w:ascii="仿宋" w:eastAsia="仿宋" w:hAnsi="仿宋" w:cs="仿宋"/>
          <w:bCs/>
          <w:sz w:val="24"/>
        </w:rPr>
        <w:t>6</w:t>
      </w:r>
      <w:r>
        <w:rPr>
          <w:rFonts w:ascii="仿宋" w:eastAsia="仿宋" w:hAnsi="仿宋" w:cs="仿宋"/>
          <w:bCs/>
          <w:sz w:val="24"/>
        </w:rPr>
        <w:t>年</w:t>
      </w:r>
      <w:r>
        <w:rPr>
          <w:rFonts w:ascii="仿宋" w:eastAsia="仿宋" w:hAnsi="仿宋" w:cs="仿宋" w:hint="eastAsia"/>
          <w:bCs/>
          <w:sz w:val="24"/>
        </w:rPr>
        <w:t xml:space="preserve">    月    日                       </w:t>
      </w:r>
      <w:r>
        <w:rPr>
          <w:rFonts w:ascii="仿宋" w:eastAsia="仿宋" w:hAnsi="仿宋" w:cs="仿宋"/>
          <w:bCs/>
          <w:sz w:val="24"/>
        </w:rPr>
        <w:t>202</w:t>
      </w:r>
      <w:r w:rsidR="00C966DB">
        <w:rPr>
          <w:rFonts w:ascii="仿宋" w:eastAsia="仿宋" w:hAnsi="仿宋" w:cs="仿宋"/>
          <w:bCs/>
          <w:sz w:val="24"/>
        </w:rPr>
        <w:t>6</w:t>
      </w:r>
      <w:bookmarkStart w:id="7" w:name="_GoBack"/>
      <w:bookmarkEnd w:id="7"/>
      <w:r>
        <w:rPr>
          <w:rFonts w:ascii="仿宋" w:eastAsia="仿宋" w:hAnsi="仿宋" w:cs="仿宋"/>
          <w:bCs/>
          <w:sz w:val="24"/>
        </w:rPr>
        <w:t>年</w:t>
      </w:r>
      <w:r>
        <w:rPr>
          <w:rFonts w:ascii="仿宋" w:eastAsia="仿宋" w:hAnsi="仿宋" w:cs="仿宋" w:hint="eastAsia"/>
          <w:bCs/>
          <w:sz w:val="24"/>
        </w:rPr>
        <w:t xml:space="preserve">    月    日</w:t>
      </w:r>
    </w:p>
    <w:p w:rsidR="00C328EB" w:rsidRDefault="00C328EB">
      <w:pPr>
        <w:rPr>
          <w:rFonts w:hint="eastAsia"/>
        </w:rPr>
      </w:pPr>
    </w:p>
    <w:sectPr w:rsidR="00C32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B4" w:rsidRDefault="00E16EB4">
      <w:r>
        <w:separator/>
      </w:r>
    </w:p>
  </w:endnote>
  <w:endnote w:type="continuationSeparator" w:id="0">
    <w:p w:rsidR="00E16EB4" w:rsidRDefault="00E1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13" w:rsidRDefault="00E16EB4">
    <w:pPr>
      <w:pStyle w:val="a4"/>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1EC" w:rsidRDefault="004A3AA3">
    <w:pPr>
      <w:pStyle w:val="a4"/>
      <w:ind w:firstLine="360"/>
    </w:pPr>
    <w:r>
      <w:rPr>
        <w:noProof/>
      </w:rPr>
      <mc:AlternateContent>
        <mc:Choice Requires="wps">
          <w:drawing>
            <wp:anchor distT="0" distB="0" distL="114300" distR="114300" simplePos="0" relativeHeight="251659264" behindDoc="0" locked="0" layoutInCell="1" allowOverlap="1" wp14:anchorId="3F37A91D" wp14:editId="555F834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51EC" w:rsidRDefault="004A3AA3">
                          <w:pPr>
                            <w:pStyle w:val="a4"/>
                            <w:ind w:firstLine="360"/>
                          </w:pPr>
                          <w:r>
                            <w:fldChar w:fldCharType="begin"/>
                          </w:r>
                          <w:r>
                            <w:instrText xml:space="preserve"> PAGE  \* MERGEFORMAT </w:instrText>
                          </w:r>
                          <w:r>
                            <w:fldChar w:fldCharType="separate"/>
                          </w:r>
                          <w:r w:rsidR="00C966DB">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37A91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851EC" w:rsidRDefault="004A3AA3">
                    <w:pPr>
                      <w:pStyle w:val="a4"/>
                      <w:ind w:firstLine="360"/>
                    </w:pPr>
                    <w:r>
                      <w:fldChar w:fldCharType="begin"/>
                    </w:r>
                    <w:r>
                      <w:instrText xml:space="preserve"> PAGE  \* MERGEFORMAT </w:instrText>
                    </w:r>
                    <w:r>
                      <w:fldChar w:fldCharType="separate"/>
                    </w:r>
                    <w:r w:rsidR="00C966DB">
                      <w:rPr>
                        <w:noProof/>
                      </w:rPr>
                      <w:t>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13" w:rsidRDefault="00E16EB4">
    <w:pPr>
      <w:pStyle w:val="a4"/>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B4" w:rsidRDefault="00E16EB4">
      <w:r>
        <w:separator/>
      </w:r>
    </w:p>
  </w:footnote>
  <w:footnote w:type="continuationSeparator" w:id="0">
    <w:p w:rsidR="00E16EB4" w:rsidRDefault="00E16E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13" w:rsidRDefault="00E16EB4">
    <w:pPr>
      <w:pStyle w:val="a6"/>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13" w:rsidRDefault="00E16EB4">
    <w:pPr>
      <w:pStyle w:val="a6"/>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413" w:rsidRDefault="00E16EB4">
    <w:pPr>
      <w:pStyle w:val="a6"/>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suff w:val="nothing"/>
      <w:lvlText w:val="第 %1 部分 "/>
      <w:lvlJc w:val="left"/>
      <w:rPr>
        <w:rFonts w:ascii="黑体" w:eastAsia="黑体" w:hAnsi="宋体" w:hint="eastAsia"/>
        <w:b/>
        <w:bCs/>
        <w:i w:val="0"/>
        <w:iCs w:val="0"/>
        <w:caps w:val="0"/>
        <w:smallCaps w:val="0"/>
        <w:vanish w:val="0"/>
        <w:spacing w:val="0"/>
        <w:position w:val="0"/>
        <w:u w:val="none"/>
        <w:vertAlign w:val="baseline"/>
      </w:rPr>
    </w:lvl>
    <w:lvl w:ilvl="1">
      <w:start w:val="1"/>
      <w:numFmt w:val="decimal"/>
      <w:pStyle w:val="2"/>
      <w:isLgl/>
      <w:suff w:val="nothing"/>
      <w:lvlText w:val="%1.%2 "/>
      <w:lvlJc w:val="left"/>
      <w:rPr>
        <w:rFonts w:hint="eastAsia"/>
      </w:rPr>
    </w:lvl>
    <w:lvl w:ilvl="2">
      <w:start w:val="1"/>
      <w:numFmt w:val="none"/>
      <w:pStyle w:val="3"/>
      <w:isLgl/>
      <w:suff w:val="nothing"/>
      <w:lvlText w:val=""/>
      <w:lvlJc w:val="left"/>
      <w:rPr>
        <w:rFonts w:ascii="Arial Unicode MS" w:eastAsia="Arial Unicode MS" w:hAnsi="Arial Unicode MS" w:hint="eastAsia"/>
        <w:sz w:val="24"/>
        <w:szCs w:val="24"/>
      </w:rPr>
    </w:lvl>
    <w:lvl w:ilvl="3">
      <w:start w:val="1"/>
      <w:numFmt w:val="none"/>
      <w:isLgl/>
      <w:suff w:val="nothing"/>
      <w:lvlText w:val=""/>
      <w:lvlJc w:val="left"/>
      <w:rPr>
        <w:rFonts w:hint="eastAsia"/>
      </w:rPr>
    </w:lvl>
    <w:lvl w:ilvl="4">
      <w:start w:val="1"/>
      <w:numFmt w:val="decimal"/>
      <w:isLgl/>
      <w:suff w:val="nothing"/>
      <w:lvlText w:val="%1.%2.%3.%4.%5 "/>
      <w:lvlJc w:val="left"/>
      <w:rPr>
        <w:rFonts w:hint="eastAsia"/>
        <w:sz w:val="28"/>
        <w:szCs w:val="28"/>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A3"/>
    <w:rsid w:val="00341BC6"/>
    <w:rsid w:val="00395C82"/>
    <w:rsid w:val="003D5250"/>
    <w:rsid w:val="00472186"/>
    <w:rsid w:val="004A3AA3"/>
    <w:rsid w:val="00752C23"/>
    <w:rsid w:val="009524E8"/>
    <w:rsid w:val="00C10DD3"/>
    <w:rsid w:val="00C328EB"/>
    <w:rsid w:val="00C62548"/>
    <w:rsid w:val="00C72E1D"/>
    <w:rsid w:val="00C966DB"/>
    <w:rsid w:val="00E16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E9D1E"/>
  <w15:chartTrackingRefBased/>
  <w15:docId w15:val="{5856DE38-AAEB-4716-A481-2B946AC9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4A3AA3"/>
    <w:pPr>
      <w:widowControl w:val="0"/>
      <w:jc w:val="both"/>
    </w:pPr>
    <w:rPr>
      <w:rFonts w:ascii="Calibri" w:eastAsia="宋体" w:hAnsi="Calibri" w:cs="Calibri"/>
      <w:szCs w:val="21"/>
    </w:rPr>
  </w:style>
  <w:style w:type="paragraph" w:styleId="1">
    <w:name w:val="heading 1"/>
    <w:basedOn w:val="a"/>
    <w:next w:val="a"/>
    <w:link w:val="10"/>
    <w:autoRedefine/>
    <w:uiPriority w:val="99"/>
    <w:qFormat/>
    <w:rsid w:val="004A3AA3"/>
    <w:pPr>
      <w:keepNext/>
      <w:numPr>
        <w:numId w:val="1"/>
      </w:numPr>
      <w:spacing w:line="360" w:lineRule="auto"/>
      <w:ind w:firstLineChars="200" w:firstLine="200"/>
      <w:jc w:val="center"/>
      <w:outlineLvl w:val="0"/>
    </w:pPr>
    <w:rPr>
      <w:rFonts w:ascii="楷体_GB2312" w:eastAsia="楷体_GB2312" w:cs="楷体_GB2312"/>
      <w:sz w:val="28"/>
      <w:szCs w:val="28"/>
    </w:rPr>
  </w:style>
  <w:style w:type="paragraph" w:styleId="2">
    <w:name w:val="heading 2"/>
    <w:basedOn w:val="a"/>
    <w:next w:val="a"/>
    <w:link w:val="20"/>
    <w:autoRedefine/>
    <w:uiPriority w:val="99"/>
    <w:qFormat/>
    <w:rsid w:val="004A3AA3"/>
    <w:pPr>
      <w:keepNext/>
      <w:keepLines/>
      <w:numPr>
        <w:ilvl w:val="1"/>
        <w:numId w:val="1"/>
      </w:numPr>
      <w:spacing w:before="260" w:after="260" w:line="415" w:lineRule="auto"/>
      <w:jc w:val="center"/>
      <w:outlineLvl w:val="1"/>
    </w:pPr>
    <w:rPr>
      <w:rFonts w:ascii="Arial" w:eastAsia="楷体" w:hAnsi="Arial" w:cs="Arial"/>
      <w:b/>
      <w:bCs/>
      <w:sz w:val="72"/>
      <w:szCs w:val="44"/>
    </w:rPr>
  </w:style>
  <w:style w:type="paragraph" w:styleId="3">
    <w:name w:val="heading 3"/>
    <w:basedOn w:val="a"/>
    <w:next w:val="a"/>
    <w:link w:val="30"/>
    <w:autoRedefine/>
    <w:uiPriority w:val="99"/>
    <w:qFormat/>
    <w:rsid w:val="004A3AA3"/>
    <w:pPr>
      <w:keepNext/>
      <w:keepLines/>
      <w:numPr>
        <w:ilvl w:val="2"/>
        <w:numId w:val="1"/>
      </w:numPr>
      <w:spacing w:before="260" w:after="260" w:line="415" w:lineRule="auto"/>
      <w:outlineLvl w:val="2"/>
    </w:pPr>
    <w:rPr>
      <w:b/>
      <w:bCs/>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4A3AA3"/>
    <w:rPr>
      <w:rFonts w:ascii="楷体_GB2312" w:eastAsia="楷体_GB2312" w:hAnsi="Calibri" w:cs="楷体_GB2312"/>
      <w:sz w:val="28"/>
      <w:szCs w:val="28"/>
    </w:rPr>
  </w:style>
  <w:style w:type="character" w:customStyle="1" w:styleId="20">
    <w:name w:val="标题 2 字符"/>
    <w:basedOn w:val="a1"/>
    <w:link w:val="2"/>
    <w:uiPriority w:val="99"/>
    <w:rsid w:val="004A3AA3"/>
    <w:rPr>
      <w:rFonts w:ascii="Arial" w:eastAsia="楷体" w:hAnsi="Arial" w:cs="Arial"/>
      <w:b/>
      <w:bCs/>
      <w:sz w:val="72"/>
      <w:szCs w:val="44"/>
    </w:rPr>
  </w:style>
  <w:style w:type="character" w:customStyle="1" w:styleId="30">
    <w:name w:val="标题 3 字符"/>
    <w:basedOn w:val="a1"/>
    <w:link w:val="3"/>
    <w:uiPriority w:val="99"/>
    <w:rsid w:val="004A3AA3"/>
    <w:rPr>
      <w:rFonts w:ascii="Calibri" w:eastAsia="宋体" w:hAnsi="Calibri" w:cs="Calibri"/>
      <w:b/>
      <w:bCs/>
      <w:sz w:val="32"/>
      <w:szCs w:val="32"/>
    </w:rPr>
  </w:style>
  <w:style w:type="paragraph" w:styleId="a4">
    <w:name w:val="footer"/>
    <w:basedOn w:val="a"/>
    <w:link w:val="a5"/>
    <w:autoRedefine/>
    <w:uiPriority w:val="99"/>
    <w:qFormat/>
    <w:rsid w:val="004A3AA3"/>
    <w:pPr>
      <w:tabs>
        <w:tab w:val="center" w:pos="4153"/>
        <w:tab w:val="right" w:pos="8306"/>
      </w:tabs>
      <w:snapToGrid w:val="0"/>
      <w:spacing w:line="360" w:lineRule="auto"/>
      <w:ind w:firstLineChars="200" w:firstLine="200"/>
      <w:jc w:val="left"/>
    </w:pPr>
    <w:rPr>
      <w:rFonts w:ascii="Times New Roman" w:hAnsi="Times New Roman" w:cs="Times New Roman"/>
      <w:sz w:val="18"/>
      <w:szCs w:val="18"/>
    </w:rPr>
  </w:style>
  <w:style w:type="character" w:customStyle="1" w:styleId="a5">
    <w:name w:val="页脚 字符"/>
    <w:basedOn w:val="a1"/>
    <w:link w:val="a4"/>
    <w:uiPriority w:val="99"/>
    <w:qFormat/>
    <w:rsid w:val="004A3AA3"/>
    <w:rPr>
      <w:rFonts w:ascii="Times New Roman" w:eastAsia="宋体" w:hAnsi="Times New Roman" w:cs="Times New Roman"/>
      <w:sz w:val="18"/>
      <w:szCs w:val="18"/>
    </w:rPr>
  </w:style>
  <w:style w:type="paragraph" w:styleId="a6">
    <w:name w:val="header"/>
    <w:basedOn w:val="a"/>
    <w:next w:val="a"/>
    <w:link w:val="a7"/>
    <w:autoRedefine/>
    <w:uiPriority w:val="99"/>
    <w:qFormat/>
    <w:rsid w:val="004A3AA3"/>
    <w:pPr>
      <w:pBdr>
        <w:bottom w:val="single" w:sz="6" w:space="1" w:color="auto"/>
      </w:pBdr>
      <w:tabs>
        <w:tab w:val="center" w:pos="4153"/>
        <w:tab w:val="right" w:pos="8306"/>
      </w:tabs>
      <w:snapToGrid w:val="0"/>
      <w:spacing w:line="360" w:lineRule="auto"/>
      <w:ind w:firstLineChars="200" w:firstLine="200"/>
      <w:jc w:val="center"/>
    </w:pPr>
    <w:rPr>
      <w:rFonts w:ascii="Times New Roman" w:hAnsi="Times New Roman" w:cs="Times New Roman"/>
      <w:sz w:val="18"/>
      <w:szCs w:val="18"/>
    </w:rPr>
  </w:style>
  <w:style w:type="character" w:customStyle="1" w:styleId="a7">
    <w:name w:val="页眉 字符"/>
    <w:basedOn w:val="a1"/>
    <w:link w:val="a6"/>
    <w:uiPriority w:val="99"/>
    <w:qFormat/>
    <w:rsid w:val="004A3AA3"/>
    <w:rPr>
      <w:rFonts w:ascii="Times New Roman" w:eastAsia="宋体" w:hAnsi="Times New Roman" w:cs="Times New Roman"/>
      <w:sz w:val="18"/>
      <w:szCs w:val="18"/>
    </w:rPr>
  </w:style>
  <w:style w:type="table" w:styleId="a8">
    <w:name w:val="Table Grid"/>
    <w:basedOn w:val="a2"/>
    <w:autoRedefine/>
    <w:uiPriority w:val="99"/>
    <w:qFormat/>
    <w:rsid w:val="004A3A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报告正文"/>
    <w:basedOn w:val="a"/>
    <w:autoRedefine/>
    <w:qFormat/>
    <w:rsid w:val="004A3AA3"/>
    <w:pPr>
      <w:adjustRightInd w:val="0"/>
      <w:snapToGrid w:val="0"/>
      <w:ind w:firstLineChars="200" w:firstLine="560"/>
    </w:pPr>
    <w:rPr>
      <w:kern w:val="0"/>
      <w:szCs w:val="20"/>
      <w:lang w:val="zh-CN"/>
    </w:rPr>
  </w:style>
  <w:style w:type="paragraph" w:styleId="a0">
    <w:name w:val="Salutation"/>
    <w:basedOn w:val="a"/>
    <w:next w:val="a"/>
    <w:link w:val="aa"/>
    <w:uiPriority w:val="99"/>
    <w:semiHidden/>
    <w:unhideWhenUsed/>
    <w:rsid w:val="004A3AA3"/>
  </w:style>
  <w:style w:type="character" w:customStyle="1" w:styleId="aa">
    <w:name w:val="称呼 字符"/>
    <w:basedOn w:val="a1"/>
    <w:link w:val="a0"/>
    <w:uiPriority w:val="99"/>
    <w:semiHidden/>
    <w:rsid w:val="004A3AA3"/>
    <w:rPr>
      <w:rFonts w:ascii="Calibri" w:eastAsia="宋体" w:hAnsi="Calibri" w:cs="Calibri"/>
      <w:szCs w:val="21"/>
    </w:rPr>
  </w:style>
  <w:style w:type="paragraph" w:styleId="ab">
    <w:name w:val="Balloon Text"/>
    <w:basedOn w:val="a"/>
    <w:link w:val="ac"/>
    <w:uiPriority w:val="99"/>
    <w:semiHidden/>
    <w:unhideWhenUsed/>
    <w:rsid w:val="00C62548"/>
    <w:rPr>
      <w:sz w:val="18"/>
      <w:szCs w:val="18"/>
    </w:rPr>
  </w:style>
  <w:style w:type="character" w:customStyle="1" w:styleId="ac">
    <w:name w:val="批注框文本 字符"/>
    <w:basedOn w:val="a1"/>
    <w:link w:val="ab"/>
    <w:uiPriority w:val="99"/>
    <w:semiHidden/>
    <w:rsid w:val="00C62548"/>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2025-05-06T01:42:00Z</dcterms:created>
  <dcterms:modified xsi:type="dcterms:W3CDTF">2026-04-17T01:28:00Z</dcterms:modified>
</cp:coreProperties>
</file>