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AA3" w:rsidRDefault="004A3AA3" w:rsidP="004A3AA3">
      <w:pPr>
        <w:pStyle w:val="1"/>
        <w:numPr>
          <w:ilvl w:val="0"/>
          <w:numId w:val="0"/>
        </w:numPr>
        <w:rPr>
          <w:rFonts w:ascii="仿宋" w:eastAsia="仿宋" w:hAnsi="仿宋" w:cs="仿宋"/>
          <w:b/>
          <w:bCs/>
          <w:sz w:val="44"/>
          <w:szCs w:val="44"/>
        </w:rPr>
      </w:pPr>
      <w:bookmarkStart w:id="0" w:name="_Toc11923"/>
      <w:bookmarkStart w:id="1" w:name="_Toc12614"/>
      <w:bookmarkStart w:id="2" w:name="_Toc20443"/>
      <w:bookmarkStart w:id="3" w:name="_Toc6654"/>
      <w:bookmarkStart w:id="4" w:name="_Toc8388"/>
      <w:bookmarkStart w:id="5" w:name="_Toc8461"/>
      <w:bookmarkStart w:id="6" w:name="_Toc26522"/>
      <w:bookmarkStart w:id="7" w:name="_GoBack"/>
      <w:bookmarkEnd w:id="7"/>
      <w:r>
        <w:rPr>
          <w:rFonts w:ascii="仿宋" w:eastAsia="仿宋" w:hAnsi="仿宋" w:cs="仿宋" w:hint="eastAsia"/>
          <w:b/>
          <w:bCs/>
          <w:sz w:val="44"/>
          <w:szCs w:val="44"/>
        </w:rPr>
        <w:t>合同条款及格式</w:t>
      </w:r>
      <w:bookmarkEnd w:id="0"/>
      <w:bookmarkEnd w:id="1"/>
      <w:bookmarkEnd w:id="2"/>
      <w:bookmarkEnd w:id="3"/>
      <w:bookmarkEnd w:id="4"/>
      <w:bookmarkEnd w:id="5"/>
      <w:bookmarkEnd w:id="6"/>
    </w:p>
    <w:p w:rsidR="004A3AA3" w:rsidRDefault="004A3AA3" w:rsidP="004A3AA3">
      <w:pPr>
        <w:spacing w:afterLines="50" w:after="159"/>
        <w:ind w:firstLineChars="200" w:firstLine="360"/>
        <w:rPr>
          <w:rFonts w:ascii="仿宋" w:eastAsia="仿宋" w:hAnsi="仿宋" w:cs="仿宋"/>
          <w:sz w:val="18"/>
          <w:szCs w:val="18"/>
        </w:rPr>
      </w:pPr>
      <w:r>
        <w:rPr>
          <w:rFonts w:ascii="仿宋" w:eastAsia="仿宋" w:hAnsi="仿宋" w:cs="仿宋" w:hint="eastAsia"/>
          <w:sz w:val="18"/>
          <w:szCs w:val="18"/>
        </w:rPr>
        <w:t>以下为中标后</w:t>
      </w:r>
      <w:proofErr w:type="gramStart"/>
      <w:r>
        <w:rPr>
          <w:rFonts w:ascii="仿宋" w:eastAsia="仿宋" w:hAnsi="仿宋" w:cs="仿宋" w:hint="eastAsia"/>
          <w:sz w:val="18"/>
          <w:szCs w:val="18"/>
        </w:rPr>
        <w:t>签定</w:t>
      </w:r>
      <w:proofErr w:type="gramEnd"/>
      <w:r>
        <w:rPr>
          <w:rFonts w:ascii="仿宋" w:eastAsia="仿宋" w:hAnsi="仿宋" w:cs="仿宋" w:hint="eastAsia"/>
          <w:sz w:val="18"/>
          <w:szCs w:val="18"/>
        </w:rPr>
        <w:t>本项目合同的通用条款，中标人不得提出实质性的修改，关于履约要求、验收标准、违约责任等专用条款将由采购人与中标人结合本项目具体情况协商后签订。</w:t>
      </w:r>
    </w:p>
    <w:p w:rsidR="004A3AA3" w:rsidRDefault="004A3AA3" w:rsidP="004A3AA3">
      <w:pPr>
        <w:rPr>
          <w:rFonts w:ascii="仿宋" w:eastAsia="仿宋" w:hAnsi="仿宋" w:cs="仿宋"/>
        </w:rPr>
      </w:pPr>
    </w:p>
    <w:p w:rsidR="004A3AA3" w:rsidRDefault="004A3AA3" w:rsidP="004A3AA3">
      <w:pPr>
        <w:jc w:val="center"/>
        <w:rPr>
          <w:rFonts w:ascii="仿宋" w:eastAsia="仿宋" w:hAnsi="仿宋" w:cs="仿宋"/>
          <w:b/>
          <w:bCs/>
          <w:sz w:val="44"/>
          <w:szCs w:val="40"/>
        </w:rPr>
      </w:pPr>
      <w:r>
        <w:rPr>
          <w:rFonts w:ascii="仿宋" w:eastAsia="仿宋" w:hAnsi="仿宋" w:cs="仿宋" w:hint="eastAsia"/>
          <w:b/>
          <w:bCs/>
          <w:sz w:val="44"/>
          <w:szCs w:val="40"/>
          <w:lang w:val="zh-CN"/>
        </w:rPr>
        <w:t>南京特殊教育师范学院栖霞校区消防设施设备维护保养项目（2025年度）</w:t>
      </w:r>
    </w:p>
    <w:p w:rsidR="004A3AA3" w:rsidRDefault="004A3AA3" w:rsidP="004A3AA3">
      <w:pPr>
        <w:jc w:val="center"/>
        <w:rPr>
          <w:rFonts w:ascii="仿宋" w:eastAsia="仿宋" w:hAnsi="仿宋" w:cs="仿宋"/>
          <w:b/>
          <w:bCs/>
          <w:sz w:val="72"/>
          <w:szCs w:val="72"/>
        </w:rPr>
      </w:pPr>
    </w:p>
    <w:p w:rsidR="004A3AA3" w:rsidRDefault="004A3AA3" w:rsidP="004A3AA3">
      <w:pPr>
        <w:jc w:val="center"/>
        <w:rPr>
          <w:rFonts w:ascii="仿宋" w:eastAsia="仿宋" w:hAnsi="仿宋" w:cs="仿宋"/>
          <w:b/>
          <w:bCs/>
          <w:sz w:val="56"/>
          <w:szCs w:val="56"/>
        </w:rPr>
      </w:pPr>
      <w:r>
        <w:rPr>
          <w:rFonts w:ascii="仿宋" w:eastAsia="仿宋" w:hAnsi="仿宋" w:cs="仿宋" w:hint="eastAsia"/>
          <w:b/>
          <w:bCs/>
          <w:sz w:val="72"/>
          <w:szCs w:val="72"/>
        </w:rPr>
        <w:t>合  同</w:t>
      </w:r>
    </w:p>
    <w:p w:rsidR="004A3AA3" w:rsidRDefault="004A3AA3" w:rsidP="004A3AA3">
      <w:pPr>
        <w:jc w:val="center"/>
        <w:rPr>
          <w:rFonts w:ascii="仿宋" w:eastAsia="仿宋" w:hAnsi="仿宋" w:cs="仿宋"/>
          <w:sz w:val="56"/>
        </w:rPr>
      </w:pPr>
    </w:p>
    <w:p w:rsidR="004A3AA3" w:rsidRDefault="004A3AA3" w:rsidP="004A3AA3">
      <w:pPr>
        <w:jc w:val="center"/>
        <w:rPr>
          <w:rFonts w:ascii="仿宋" w:eastAsia="仿宋" w:hAnsi="仿宋" w:cs="仿宋"/>
          <w:sz w:val="56"/>
        </w:rPr>
      </w:pPr>
    </w:p>
    <w:p w:rsidR="004A3AA3" w:rsidRDefault="004A3AA3" w:rsidP="004A3AA3">
      <w:pPr>
        <w:jc w:val="center"/>
        <w:rPr>
          <w:rFonts w:ascii="仿宋" w:eastAsia="仿宋" w:hAnsi="仿宋" w:cs="仿宋"/>
          <w:sz w:val="56"/>
        </w:rPr>
      </w:pPr>
    </w:p>
    <w:p w:rsidR="004A3AA3" w:rsidRDefault="004A3AA3" w:rsidP="004A3AA3">
      <w:pPr>
        <w:jc w:val="center"/>
        <w:rPr>
          <w:rFonts w:ascii="仿宋" w:eastAsia="仿宋" w:hAnsi="仿宋" w:cs="仿宋"/>
          <w:sz w:val="56"/>
        </w:rPr>
      </w:pPr>
    </w:p>
    <w:p w:rsidR="004A3AA3" w:rsidRDefault="004A3AA3" w:rsidP="004A3AA3">
      <w:pPr>
        <w:spacing w:line="360" w:lineRule="auto"/>
        <w:ind w:firstLineChars="300" w:firstLine="840"/>
        <w:rPr>
          <w:rFonts w:ascii="仿宋" w:eastAsia="仿宋" w:hAnsi="仿宋" w:cs="仿宋"/>
          <w:sz w:val="28"/>
          <w:szCs w:val="24"/>
        </w:rPr>
      </w:pPr>
      <w:r>
        <w:rPr>
          <w:rFonts w:ascii="仿宋" w:eastAsia="仿宋" w:hAnsi="仿宋" w:cs="仿宋" w:hint="eastAsia"/>
          <w:sz w:val="28"/>
          <w:szCs w:val="24"/>
        </w:rPr>
        <w:t>项目名称：</w:t>
      </w:r>
      <w:r>
        <w:rPr>
          <w:rFonts w:ascii="仿宋" w:eastAsia="仿宋" w:hAnsi="仿宋" w:cs="仿宋" w:hint="eastAsia"/>
          <w:sz w:val="28"/>
          <w:szCs w:val="24"/>
          <w:lang w:val="zh-CN"/>
        </w:rPr>
        <w:t>南京特殊教育师范学院栖霞校区消防设施设备维护保养项目（2025年度）</w:t>
      </w:r>
      <w:r>
        <w:rPr>
          <w:rFonts w:ascii="仿宋" w:eastAsia="仿宋" w:hAnsi="仿宋" w:cs="仿宋" w:hint="eastAsia"/>
          <w:sz w:val="28"/>
          <w:szCs w:val="24"/>
        </w:rPr>
        <w:t xml:space="preserve"> </w:t>
      </w:r>
    </w:p>
    <w:p w:rsidR="004A3AA3" w:rsidRDefault="004A3AA3" w:rsidP="004A3AA3">
      <w:pPr>
        <w:spacing w:line="360" w:lineRule="auto"/>
        <w:ind w:firstLineChars="300" w:firstLine="840"/>
        <w:rPr>
          <w:rFonts w:ascii="仿宋" w:eastAsia="仿宋" w:hAnsi="仿宋" w:cs="仿宋"/>
          <w:sz w:val="28"/>
          <w:szCs w:val="24"/>
        </w:rPr>
      </w:pPr>
      <w:r>
        <w:rPr>
          <w:rFonts w:ascii="仿宋" w:eastAsia="仿宋" w:hAnsi="仿宋" w:cs="仿宋" w:hint="eastAsia"/>
          <w:sz w:val="28"/>
          <w:szCs w:val="24"/>
        </w:rPr>
        <w:t>甲方：南京特殊教育师范学院</w:t>
      </w:r>
    </w:p>
    <w:p w:rsidR="004A3AA3" w:rsidRDefault="004A3AA3" w:rsidP="004A3AA3">
      <w:pPr>
        <w:spacing w:line="360" w:lineRule="auto"/>
        <w:ind w:firstLineChars="300" w:firstLine="840"/>
        <w:rPr>
          <w:rFonts w:ascii="仿宋" w:eastAsia="仿宋" w:hAnsi="仿宋" w:cs="仿宋"/>
          <w:sz w:val="28"/>
          <w:szCs w:val="24"/>
        </w:rPr>
      </w:pPr>
      <w:r>
        <w:rPr>
          <w:rFonts w:ascii="仿宋" w:eastAsia="仿宋" w:hAnsi="仿宋" w:cs="仿宋" w:hint="eastAsia"/>
          <w:sz w:val="28"/>
          <w:szCs w:val="24"/>
        </w:rPr>
        <w:t xml:space="preserve">乙方：                </w:t>
      </w:r>
    </w:p>
    <w:p w:rsidR="004A3AA3" w:rsidRDefault="004A3AA3" w:rsidP="004A3AA3">
      <w:pPr>
        <w:rPr>
          <w:rFonts w:ascii="仿宋" w:eastAsia="仿宋" w:hAnsi="仿宋" w:cs="仿宋"/>
        </w:rPr>
      </w:pPr>
    </w:p>
    <w:p w:rsidR="004A3AA3" w:rsidRDefault="004A3AA3" w:rsidP="004A3AA3">
      <w:pPr>
        <w:rPr>
          <w:rFonts w:ascii="仿宋" w:eastAsia="仿宋" w:hAnsi="仿宋" w:cs="仿宋"/>
        </w:rPr>
      </w:pPr>
    </w:p>
    <w:p w:rsidR="004A3AA3" w:rsidRDefault="004A3AA3" w:rsidP="004A3AA3">
      <w:pPr>
        <w:rPr>
          <w:rFonts w:ascii="仿宋" w:eastAsia="仿宋" w:hAnsi="仿宋" w:cs="仿宋"/>
        </w:rPr>
      </w:pPr>
    </w:p>
    <w:p w:rsidR="004A3AA3" w:rsidRDefault="004A3AA3" w:rsidP="004A3AA3">
      <w:pPr>
        <w:rPr>
          <w:rFonts w:ascii="仿宋" w:eastAsia="仿宋" w:hAnsi="仿宋" w:cs="仿宋"/>
        </w:rPr>
      </w:pPr>
    </w:p>
    <w:p w:rsidR="004A3AA3" w:rsidRDefault="004A3AA3" w:rsidP="004A3AA3">
      <w:pPr>
        <w:rPr>
          <w:rFonts w:ascii="仿宋" w:eastAsia="仿宋" w:hAnsi="仿宋" w:cs="仿宋"/>
        </w:rPr>
      </w:pPr>
    </w:p>
    <w:p w:rsidR="004A3AA3" w:rsidRDefault="004A3AA3" w:rsidP="004A3AA3">
      <w:pPr>
        <w:rPr>
          <w:rFonts w:ascii="仿宋" w:eastAsia="仿宋" w:hAnsi="仿宋" w:cs="仿宋"/>
        </w:rPr>
      </w:pPr>
    </w:p>
    <w:p w:rsidR="004A3AA3" w:rsidRPr="004A3AA3" w:rsidRDefault="004A3AA3" w:rsidP="004A3AA3">
      <w:pPr>
        <w:jc w:val="center"/>
        <w:rPr>
          <w:rFonts w:ascii="仿宋" w:eastAsia="仿宋" w:hAnsi="仿宋" w:cs="仿宋"/>
          <w:sz w:val="32"/>
        </w:rPr>
      </w:pPr>
      <w:r>
        <w:rPr>
          <w:rFonts w:ascii="仿宋" w:eastAsia="仿宋" w:hAnsi="仿宋" w:cs="仿宋" w:hint="eastAsia"/>
          <w:sz w:val="32"/>
        </w:rPr>
        <w:t>二 ○ 二 五 年   月</w:t>
      </w:r>
    </w:p>
    <w:p w:rsidR="004A3AA3" w:rsidRDefault="004A3AA3" w:rsidP="004A3AA3">
      <w:pPr>
        <w:jc w:val="center"/>
        <w:rPr>
          <w:rFonts w:ascii="仿宋" w:eastAsia="仿宋" w:hAnsi="仿宋" w:cs="仿宋"/>
          <w:b/>
          <w:bCs/>
          <w:sz w:val="28"/>
          <w:szCs w:val="28"/>
        </w:rPr>
      </w:pPr>
      <w:r>
        <w:rPr>
          <w:rFonts w:ascii="仿宋" w:eastAsia="仿宋" w:hAnsi="仿宋" w:cs="仿宋" w:hint="eastAsia"/>
          <w:b/>
          <w:bCs/>
          <w:sz w:val="28"/>
          <w:szCs w:val="28"/>
        </w:rPr>
        <w:lastRenderedPageBreak/>
        <w:t>消防设施维护保养合同</w:t>
      </w:r>
    </w:p>
    <w:p w:rsidR="004A3AA3" w:rsidRDefault="004A3AA3" w:rsidP="004A3AA3">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甲方：</w:t>
      </w:r>
      <w:r>
        <w:rPr>
          <w:rFonts w:ascii="仿宋" w:eastAsia="仿宋" w:hAnsi="仿宋" w:cs="仿宋" w:hint="eastAsia"/>
          <w:bCs/>
          <w:sz w:val="24"/>
          <w:szCs w:val="24"/>
          <w:u w:val="single"/>
        </w:rPr>
        <w:t xml:space="preserve"> 南京特殊教育师范学院         </w:t>
      </w:r>
      <w:r>
        <w:rPr>
          <w:rFonts w:ascii="仿宋" w:eastAsia="仿宋" w:hAnsi="仿宋" w:cs="仿宋" w:hint="eastAsia"/>
          <w:bCs/>
          <w:sz w:val="24"/>
          <w:szCs w:val="24"/>
        </w:rPr>
        <w:t xml:space="preserve">                    </w:t>
      </w:r>
    </w:p>
    <w:p w:rsidR="004A3AA3" w:rsidRDefault="004A3AA3" w:rsidP="004A3AA3">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 xml:space="preserve">乙方：                             </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甲乙双方根据《中华人民共和国民法典》《中华人民共和国消防法》《江苏省消防条例》及江苏省《建筑消防设施维护保养规程》（DB32/T4696-2024）等规定，经协商达成如下协议，共同遵守：</w:t>
      </w:r>
    </w:p>
    <w:p w:rsidR="004A3AA3" w:rsidRDefault="004A3AA3" w:rsidP="004A3AA3">
      <w:pPr>
        <w:spacing w:line="360" w:lineRule="auto"/>
        <w:rPr>
          <w:rFonts w:ascii="仿宋" w:eastAsia="仿宋" w:hAnsi="仿宋" w:cs="仿宋"/>
          <w:b/>
          <w:bCs/>
          <w:sz w:val="24"/>
          <w:szCs w:val="24"/>
        </w:rPr>
      </w:pPr>
      <w:r>
        <w:rPr>
          <w:rFonts w:ascii="仿宋" w:eastAsia="仿宋" w:hAnsi="仿宋" w:cs="仿宋" w:hint="eastAsia"/>
          <w:b/>
          <w:bCs/>
          <w:sz w:val="24"/>
          <w:szCs w:val="24"/>
        </w:rPr>
        <w:t>一、合同总金额：人民币（大写）：</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 xml:space="preserve">（¥ </w:t>
      </w:r>
      <w:r>
        <w:rPr>
          <w:rFonts w:ascii="仿宋" w:eastAsia="仿宋" w:hAnsi="仿宋" w:cs="仿宋" w:hint="eastAsia"/>
          <w:b/>
          <w:bCs/>
          <w:sz w:val="24"/>
          <w:szCs w:val="24"/>
          <w:u w:val="single"/>
        </w:rPr>
        <w:t xml:space="preserve">               ）</w:t>
      </w:r>
    </w:p>
    <w:p w:rsidR="004A3AA3" w:rsidRDefault="004A3AA3" w:rsidP="004A3AA3">
      <w:pPr>
        <w:spacing w:line="360" w:lineRule="auto"/>
        <w:rPr>
          <w:rFonts w:ascii="仿宋" w:eastAsia="仿宋" w:hAnsi="仿宋" w:cs="仿宋"/>
          <w:b/>
          <w:bCs/>
          <w:sz w:val="24"/>
          <w:szCs w:val="24"/>
        </w:rPr>
      </w:pPr>
      <w:r>
        <w:rPr>
          <w:rFonts w:ascii="仿宋" w:eastAsia="仿宋" w:hAnsi="仿宋" w:cs="仿宋" w:hint="eastAsia"/>
          <w:b/>
          <w:bCs/>
          <w:sz w:val="24"/>
          <w:szCs w:val="24"/>
        </w:rPr>
        <w:t>二、维修保养范围：</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乙方负责</w:t>
      </w:r>
      <w:proofErr w:type="gramStart"/>
      <w:r>
        <w:rPr>
          <w:rFonts w:ascii="仿宋" w:eastAsia="仿宋" w:hAnsi="仿宋" w:cs="仿宋" w:hint="eastAsia"/>
          <w:sz w:val="24"/>
          <w:szCs w:val="24"/>
        </w:rPr>
        <w:t>下列</w:t>
      </w:r>
      <w:r w:rsidR="00752C23">
        <w:rPr>
          <w:rFonts w:ascii="仿宋" w:eastAsia="仿宋" w:hAnsi="仿宋" w:cs="仿宋" w:hint="eastAsia"/>
          <w:sz w:val="24"/>
          <w:szCs w:val="24"/>
          <w:u w:val="single"/>
        </w:rPr>
        <w:t>第</w:t>
      </w:r>
      <w:r>
        <w:rPr>
          <w:rFonts w:ascii="仿宋" w:eastAsia="仿宋" w:hAnsi="仿宋" w:cs="仿宋" w:hint="eastAsia"/>
          <w:sz w:val="24"/>
          <w:szCs w:val="24"/>
          <w:u w:val="single"/>
        </w:rPr>
        <w:t>1</w:t>
      </w:r>
      <w:proofErr w:type="gramEnd"/>
      <w:r w:rsidR="00752C23">
        <w:rPr>
          <w:rFonts w:ascii="仿宋" w:eastAsia="仿宋" w:hAnsi="仿宋" w:cs="仿宋" w:hint="eastAsia"/>
          <w:sz w:val="24"/>
          <w:szCs w:val="24"/>
          <w:u w:val="single"/>
        </w:rPr>
        <w:t>至第</w:t>
      </w:r>
      <w:r>
        <w:rPr>
          <w:rFonts w:ascii="仿宋" w:eastAsia="仿宋" w:hAnsi="仿宋" w:cs="仿宋" w:hint="eastAsia"/>
          <w:sz w:val="24"/>
          <w:szCs w:val="24"/>
          <w:u w:val="single"/>
        </w:rPr>
        <w:t xml:space="preserve">21     </w:t>
      </w:r>
      <w:r>
        <w:rPr>
          <w:rFonts w:ascii="仿宋" w:eastAsia="仿宋" w:hAnsi="仿宋" w:cs="仿宋" w:hint="eastAsia"/>
          <w:sz w:val="24"/>
          <w:szCs w:val="24"/>
        </w:rPr>
        <w:t>（填写序号）</w:t>
      </w:r>
      <w:proofErr w:type="gramStart"/>
      <w:r>
        <w:rPr>
          <w:rFonts w:ascii="仿宋" w:eastAsia="仿宋" w:hAnsi="仿宋" w:cs="仿宋" w:hint="eastAsia"/>
          <w:sz w:val="24"/>
          <w:szCs w:val="24"/>
        </w:rPr>
        <w:t>项建筑</w:t>
      </w:r>
      <w:proofErr w:type="gramEnd"/>
      <w:r>
        <w:rPr>
          <w:rFonts w:ascii="仿宋" w:eastAsia="仿宋" w:hAnsi="仿宋" w:cs="仿宋" w:hint="eastAsia"/>
          <w:sz w:val="24"/>
          <w:szCs w:val="24"/>
        </w:rPr>
        <w:t>消防设施的维修保养技术服务。</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消防供配电设施；2、火灾自动报警系统；3、消防供水设施；4、室内（外）消火栓系统；5、自动跟踪定位射流灭火系统；6、自动喷水灭火系统；7、泡沫灭火系统；8、气体灭火系统；9、防排烟系统；10、火灾应急照明和疏散指示标志；11、消防应急广播系统；12、消防电话；13、防火分隔设施；14、消防电梯；15、细水雾灭火系统；16、干粉灭火系统；17、电气火灾监控系统；18、可燃气体探测报警系统；19、防火门监控系统；20、灭火器；21、其他建筑消防设施：</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4A3AA3" w:rsidRDefault="004A3AA3" w:rsidP="004A3AA3">
      <w:pPr>
        <w:spacing w:line="360" w:lineRule="auto"/>
        <w:rPr>
          <w:rFonts w:ascii="仿宋" w:eastAsia="仿宋" w:hAnsi="仿宋" w:cs="仿宋"/>
          <w:b/>
          <w:bCs/>
          <w:sz w:val="24"/>
          <w:szCs w:val="24"/>
        </w:rPr>
      </w:pPr>
      <w:r>
        <w:rPr>
          <w:rFonts w:ascii="仿宋" w:eastAsia="仿宋" w:hAnsi="仿宋" w:cs="仿宋" w:hint="eastAsia"/>
          <w:b/>
          <w:bCs/>
          <w:sz w:val="24"/>
          <w:szCs w:val="24"/>
        </w:rPr>
        <w:t>三、维修保养期限：自 2025 年 6月 1 日起至 2026年 5 月 31 日止。</w:t>
      </w:r>
    </w:p>
    <w:p w:rsidR="004A3AA3" w:rsidRDefault="004A3AA3" w:rsidP="004A3AA3">
      <w:pPr>
        <w:spacing w:line="360" w:lineRule="auto"/>
        <w:rPr>
          <w:rFonts w:ascii="仿宋" w:eastAsia="仿宋" w:hAnsi="仿宋" w:cs="仿宋"/>
          <w:b/>
          <w:bCs/>
          <w:sz w:val="24"/>
          <w:szCs w:val="24"/>
        </w:rPr>
      </w:pPr>
      <w:r>
        <w:rPr>
          <w:rFonts w:ascii="仿宋" w:eastAsia="仿宋" w:hAnsi="仿宋" w:cs="仿宋" w:hint="eastAsia"/>
          <w:b/>
          <w:bCs/>
          <w:sz w:val="24"/>
          <w:szCs w:val="24"/>
        </w:rPr>
        <w:t>四、甲方的权利、义务：</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1、有权核查乙方维修保养机构资质证书和现场维修保养人员执业资格证书。</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2、按规定配备值班和管理人员，落实值班和管理措施。</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3、掌握建筑消防设施的使用、操作规程，发现消防设施存在问题和故障并及时通知乙方修复。</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4、根据需要及时组织更换建筑消防设施配件，承担建筑消防设施换件和维修保养费用。</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5、组织开展维护保养质量监督检查的权力。</w:t>
      </w:r>
    </w:p>
    <w:p w:rsidR="004A3AA3" w:rsidRDefault="004A3AA3" w:rsidP="004A3AA3">
      <w:pPr>
        <w:spacing w:line="360" w:lineRule="auto"/>
        <w:rPr>
          <w:rFonts w:ascii="仿宋" w:eastAsia="仿宋" w:hAnsi="仿宋" w:cs="仿宋"/>
          <w:b/>
          <w:bCs/>
          <w:sz w:val="24"/>
          <w:szCs w:val="24"/>
        </w:rPr>
      </w:pPr>
      <w:r>
        <w:rPr>
          <w:rFonts w:ascii="仿宋" w:eastAsia="仿宋" w:hAnsi="仿宋" w:cs="仿宋" w:hint="eastAsia"/>
          <w:b/>
          <w:bCs/>
          <w:sz w:val="24"/>
          <w:szCs w:val="24"/>
        </w:rPr>
        <w:t>五、乙方的权利、义务：</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1、具备消防设施维修保养的相应资质、资格，依照法律法规、技术标准和执业准则，开展建筑消防设施维修保养技术服务活动，对维修保养质量负责。</w:t>
      </w:r>
    </w:p>
    <w:p w:rsidR="004A3AA3" w:rsidRDefault="004A3AA3" w:rsidP="004A3AA3">
      <w:pPr>
        <w:wordWrap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2、根据维修保养对象的具体情况，拟定具体的维修保养方案。</w:t>
      </w:r>
    </w:p>
    <w:p w:rsidR="004A3AA3" w:rsidRPr="007F4D4A" w:rsidRDefault="004A3AA3" w:rsidP="004A3AA3">
      <w:pPr>
        <w:wordWrap w:val="0"/>
        <w:spacing w:line="360" w:lineRule="auto"/>
        <w:ind w:firstLineChars="200" w:firstLine="480"/>
        <w:rPr>
          <w:rFonts w:ascii="仿宋" w:eastAsia="仿宋" w:hAnsi="仿宋" w:cs="仿宋"/>
          <w:b/>
          <w:bCs/>
          <w:kern w:val="0"/>
          <w:sz w:val="24"/>
          <w:szCs w:val="24"/>
        </w:rPr>
      </w:pPr>
      <w:r>
        <w:rPr>
          <w:rFonts w:ascii="仿宋" w:eastAsia="仿宋" w:hAnsi="仿宋" w:cs="仿宋" w:hint="eastAsia"/>
          <w:sz w:val="24"/>
          <w:szCs w:val="24"/>
        </w:rPr>
        <w:t>3、</w:t>
      </w:r>
      <w:r>
        <w:rPr>
          <w:rFonts w:ascii="仿宋" w:eastAsia="仿宋" w:hAnsi="仿宋" w:cs="仿宋" w:hint="eastAsia"/>
          <w:b/>
          <w:bCs/>
          <w:kern w:val="0"/>
          <w:sz w:val="24"/>
          <w:szCs w:val="24"/>
        </w:rPr>
        <w:t>维保单位需在相应服务的校区安排不少于2名（含）符合资质的维保人员同时在校开展日常维保工作。</w:t>
      </w:r>
      <w:r w:rsidRPr="007F4D4A">
        <w:rPr>
          <w:rFonts w:ascii="仿宋" w:eastAsia="仿宋" w:hAnsi="仿宋" w:cs="仿宋" w:hint="eastAsia"/>
          <w:b/>
          <w:bCs/>
          <w:kern w:val="0"/>
          <w:sz w:val="24"/>
          <w:szCs w:val="24"/>
        </w:rPr>
        <w:t>项目负责人每周在校时间不少于1天（含），确保节假日有维保人员在校，</w:t>
      </w:r>
      <w:r w:rsidRPr="007F4D4A">
        <w:rPr>
          <w:rFonts w:ascii="仿宋" w:eastAsia="仿宋" w:hAnsi="仿宋" w:cs="仿宋" w:hint="eastAsia"/>
          <w:b/>
          <w:bCs/>
          <w:kern w:val="0"/>
          <w:sz w:val="24"/>
          <w:szCs w:val="24"/>
        </w:rPr>
        <w:lastRenderedPageBreak/>
        <w:t>随时协助应急处理突发事件。</w:t>
      </w:r>
    </w:p>
    <w:p w:rsidR="004A3AA3" w:rsidRDefault="004A3AA3" w:rsidP="004A3AA3">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rPr>
        <w:t>4、</w:t>
      </w:r>
      <w:r>
        <w:rPr>
          <w:rFonts w:ascii="仿宋" w:eastAsia="仿宋" w:hAnsi="仿宋" w:cs="仿宋" w:hint="eastAsia"/>
          <w:sz w:val="24"/>
          <w:szCs w:val="24"/>
          <w:lang w:val="zh-CN"/>
        </w:rPr>
        <w:t>学校举行重大活动期间，应安排</w:t>
      </w:r>
      <w:r>
        <w:rPr>
          <w:rFonts w:ascii="仿宋" w:eastAsia="仿宋" w:hAnsi="仿宋" w:cs="仿宋" w:hint="eastAsia"/>
          <w:sz w:val="24"/>
          <w:szCs w:val="24"/>
        </w:rPr>
        <w:t>不少于1名（含）</w:t>
      </w:r>
      <w:r>
        <w:rPr>
          <w:rFonts w:ascii="仿宋" w:eastAsia="仿宋" w:hAnsi="仿宋" w:cs="仿宋" w:hint="eastAsia"/>
          <w:sz w:val="24"/>
          <w:szCs w:val="24"/>
          <w:lang w:val="zh-CN"/>
        </w:rPr>
        <w:t>专业人员到场提供消防应急保障。</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5、积极</w:t>
      </w:r>
      <w:r>
        <w:rPr>
          <w:rFonts w:ascii="仿宋" w:eastAsia="仿宋" w:hAnsi="仿宋" w:cs="仿宋" w:hint="eastAsia"/>
          <w:sz w:val="24"/>
          <w:szCs w:val="24"/>
          <w:lang w:val="zh-CN"/>
        </w:rPr>
        <w:t>配合学校开展消防演练和技能培训，安排</w:t>
      </w:r>
      <w:r>
        <w:rPr>
          <w:rFonts w:ascii="仿宋" w:eastAsia="仿宋" w:hAnsi="仿宋" w:cs="仿宋" w:hint="eastAsia"/>
          <w:sz w:val="24"/>
          <w:szCs w:val="24"/>
        </w:rPr>
        <w:t>不少于1名（含）</w:t>
      </w:r>
      <w:r>
        <w:rPr>
          <w:rFonts w:ascii="仿宋" w:eastAsia="仿宋" w:hAnsi="仿宋" w:cs="仿宋" w:hint="eastAsia"/>
          <w:sz w:val="24"/>
          <w:szCs w:val="24"/>
          <w:lang w:val="zh-CN"/>
        </w:rPr>
        <w:t>专业人员到场协助。</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按照《建筑消防设施的维护管理》（GB25201）、江苏省《建筑消防设施维护保养规程》等消防技术标准规定的内容、程序、周期等要求，对合同约定范围内的建筑消防设施开展检查、维修、保养、测试等技术服务。做好消防设施资料建档、及时更新工作；消防资料归校方所有，不得扩散；所有资料在维保期满应全部移交。</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服务期内最后一个月（本轮次为2026年5月），应对建筑消防设施运行状态进行全面总结和评估，形成年度报告。按年度的维护保养内容，全面对消防系统逐项进行检查、检测、测试，并提交年度维护保养、年度检测、设备运行状况等报告；按照消防部门的要求配合校方做好</w:t>
      </w:r>
      <w:proofErr w:type="gramStart"/>
      <w:r>
        <w:rPr>
          <w:rFonts w:ascii="仿宋" w:eastAsia="仿宋" w:hAnsi="仿宋" w:cs="仿宋" w:hint="eastAsia"/>
          <w:sz w:val="24"/>
          <w:szCs w:val="24"/>
        </w:rPr>
        <w:t>年度消防评估</w:t>
      </w:r>
      <w:proofErr w:type="gramEnd"/>
      <w:r>
        <w:rPr>
          <w:rFonts w:ascii="仿宋" w:eastAsia="仿宋" w:hAnsi="仿宋" w:cs="仿宋" w:hint="eastAsia"/>
          <w:sz w:val="24"/>
          <w:szCs w:val="24"/>
        </w:rPr>
        <w:t>，并提交评估报告。</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8、配合做好甲方及上级部门组织的消防安全检查、消防维修改造项目的现场勘查、方案论证、验收等相关技术支撑工作。</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9、负责合同范围内的消防设施日常维护、巡查，维修一般故障应在</w:t>
      </w:r>
      <w:r>
        <w:rPr>
          <w:rFonts w:ascii="仿宋" w:eastAsia="仿宋" w:hAnsi="仿宋" w:cs="仿宋" w:hint="eastAsia"/>
          <w:sz w:val="24"/>
          <w:szCs w:val="24"/>
          <w:u w:val="single"/>
        </w:rPr>
        <w:t xml:space="preserve">     </w:t>
      </w:r>
      <w:r>
        <w:rPr>
          <w:rFonts w:ascii="仿宋" w:eastAsia="仿宋" w:hAnsi="仿宋" w:cs="仿宋" w:hint="eastAsia"/>
          <w:sz w:val="24"/>
          <w:szCs w:val="24"/>
        </w:rPr>
        <w:t>（不大于2小时）小时内做出响应并处置完毕；对重大、复杂故障排除，应该在</w:t>
      </w:r>
      <w:r>
        <w:rPr>
          <w:rFonts w:ascii="仿宋" w:eastAsia="仿宋" w:hAnsi="仿宋" w:cs="仿宋" w:hint="eastAsia"/>
          <w:sz w:val="24"/>
          <w:szCs w:val="24"/>
          <w:u w:val="single"/>
        </w:rPr>
        <w:t xml:space="preserve">     </w:t>
      </w:r>
      <w:r>
        <w:rPr>
          <w:rFonts w:ascii="仿宋" w:eastAsia="仿宋" w:hAnsi="仿宋" w:cs="仿宋" w:hint="eastAsia"/>
          <w:sz w:val="24"/>
          <w:szCs w:val="24"/>
        </w:rPr>
        <w:t>（不大于24小时）小时内提出处置方案并修复；当需超过48小时尚无法修复时，需书面通知校方，增加日常管理人员与维保单位工作人员一同做好维修期间的安全防范，同时维保方增加技术力量，制定修复故障方案及计划并尽快实施。如果维保方维修不及时，校方可以请第三方开展维修，所发生维修费用从维保费用中扣除；更换消防设施5个工作日内完成。</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10、对故障零部件提供必要的备品备件，保障消防设施能够在紧急状态下发挥作用；对故障零部件确需更换的，向甲方提出建议，并出示更换部件报废证明。</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11、对甲方值班或者管理人员进行专业技术指导。</w:t>
      </w:r>
    </w:p>
    <w:p w:rsidR="004A3AA3" w:rsidRDefault="004A3AA3" w:rsidP="004A3AA3">
      <w:pPr>
        <w:spacing w:line="360" w:lineRule="auto"/>
        <w:rPr>
          <w:rFonts w:ascii="仿宋" w:eastAsia="仿宋" w:hAnsi="仿宋" w:cs="仿宋"/>
          <w:b/>
          <w:bCs/>
          <w:sz w:val="24"/>
          <w:szCs w:val="24"/>
        </w:rPr>
      </w:pPr>
      <w:r>
        <w:rPr>
          <w:rFonts w:ascii="仿宋" w:eastAsia="仿宋" w:hAnsi="仿宋" w:cs="仿宋" w:hint="eastAsia"/>
          <w:b/>
          <w:bCs/>
          <w:sz w:val="24"/>
          <w:szCs w:val="24"/>
        </w:rPr>
        <w:t>六、维保费用及支付方式、期限：</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维护保养费用分两次支付，自合同正式履行之日起至2025年12月，支付合同总额的50%，服务期限结束前一个月对维保单位进行考核，根据考核结果对照合同约定支付合同尾款（不高于合同总额的50%）。</w:t>
      </w:r>
    </w:p>
    <w:p w:rsidR="004A3AA3" w:rsidRDefault="004A3AA3" w:rsidP="004A3AA3">
      <w:pPr>
        <w:spacing w:line="360" w:lineRule="auto"/>
        <w:rPr>
          <w:rFonts w:ascii="仿宋" w:eastAsia="仿宋" w:hAnsi="仿宋" w:cs="仿宋"/>
          <w:b/>
          <w:bCs/>
          <w:sz w:val="24"/>
          <w:szCs w:val="24"/>
        </w:rPr>
      </w:pPr>
      <w:r>
        <w:rPr>
          <w:rFonts w:ascii="仿宋" w:eastAsia="仿宋" w:hAnsi="仿宋" w:cs="仿宋" w:hint="eastAsia"/>
          <w:b/>
          <w:bCs/>
          <w:sz w:val="24"/>
          <w:szCs w:val="24"/>
        </w:rPr>
        <w:t>七、违约责任：</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1、甲方擅自违规操作造成设备故障或者损坏的，应当承担相应责任。</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2、甲方不按合同约定支付维保费用，乙方有权解除合同。</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3、乙方不按规定和本合同约定履行职责、义务，造成甲方损失的，应当承担赔偿责任。</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4、乙方在维修保养、检查测试中弄虚作假或严重不负责任的，甲方有权解除维修保养合同。</w:t>
      </w:r>
    </w:p>
    <w:p w:rsidR="004A3AA3" w:rsidRDefault="004A3AA3" w:rsidP="004A3AA3">
      <w:pPr>
        <w:spacing w:line="360" w:lineRule="auto"/>
        <w:rPr>
          <w:rFonts w:ascii="仿宋" w:eastAsia="仿宋" w:hAnsi="仿宋" w:cs="仿宋"/>
          <w:b/>
          <w:bCs/>
          <w:sz w:val="24"/>
          <w:szCs w:val="24"/>
        </w:rPr>
      </w:pPr>
      <w:r>
        <w:rPr>
          <w:rFonts w:ascii="仿宋" w:eastAsia="仿宋" w:hAnsi="仿宋" w:cs="仿宋" w:hint="eastAsia"/>
          <w:b/>
          <w:bCs/>
          <w:sz w:val="24"/>
          <w:szCs w:val="24"/>
        </w:rPr>
        <w:t>八、安全责任：</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本项目所属的消防设备在维保、维修（含拆装、运输、调试等）等施工过程中，乙方要严格遵守国家法律法规和学校有关安全管理规定，负责施工范围内的一切安全防护措施，承担施工范围内的一切安全责任。</w:t>
      </w:r>
    </w:p>
    <w:p w:rsidR="004A3AA3" w:rsidRDefault="004A3AA3" w:rsidP="004A3AA3">
      <w:pPr>
        <w:spacing w:line="360" w:lineRule="auto"/>
        <w:rPr>
          <w:rFonts w:ascii="仿宋" w:eastAsia="仿宋" w:hAnsi="仿宋" w:cs="仿宋"/>
          <w:b/>
          <w:bCs/>
          <w:sz w:val="24"/>
          <w:szCs w:val="24"/>
        </w:rPr>
      </w:pPr>
      <w:r>
        <w:rPr>
          <w:rFonts w:ascii="仿宋" w:eastAsia="仿宋" w:hAnsi="仿宋" w:cs="仿宋" w:hint="eastAsia"/>
          <w:b/>
          <w:bCs/>
          <w:sz w:val="24"/>
          <w:szCs w:val="24"/>
        </w:rPr>
        <w:t>九、合同纠纷处理：</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本合同执行过程中发生纠纷，由甲乙双方协商解决，若协商不成，做如下</w:t>
      </w:r>
      <w:r>
        <w:rPr>
          <w:rFonts w:ascii="仿宋" w:eastAsia="仿宋" w:hAnsi="仿宋" w:cs="仿宋" w:hint="eastAsia"/>
          <w:sz w:val="24"/>
          <w:szCs w:val="24"/>
          <w:u w:val="single"/>
        </w:rPr>
        <w:t xml:space="preserve"> 2 </w:t>
      </w:r>
      <w:r>
        <w:rPr>
          <w:rFonts w:ascii="仿宋" w:eastAsia="仿宋" w:hAnsi="仿宋" w:cs="仿宋" w:hint="eastAsia"/>
          <w:sz w:val="24"/>
          <w:szCs w:val="24"/>
        </w:rPr>
        <w:t>处理：</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1．申请仲裁，选定仲裁机构为南京市仲裁委员会。</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2．提起诉讼，约定由甲方所在地法院管辖。</w:t>
      </w:r>
    </w:p>
    <w:p w:rsidR="004A3AA3" w:rsidRDefault="004A3AA3" w:rsidP="004A3AA3">
      <w:pPr>
        <w:spacing w:line="360" w:lineRule="auto"/>
        <w:rPr>
          <w:rFonts w:ascii="仿宋" w:eastAsia="仿宋" w:hAnsi="仿宋" w:cs="仿宋"/>
          <w:b/>
          <w:bCs/>
          <w:sz w:val="24"/>
          <w:szCs w:val="24"/>
        </w:rPr>
      </w:pPr>
      <w:r>
        <w:rPr>
          <w:rFonts w:ascii="仿宋" w:eastAsia="仿宋" w:hAnsi="仿宋" w:cs="仿宋" w:hint="eastAsia"/>
          <w:b/>
          <w:bCs/>
          <w:sz w:val="24"/>
          <w:szCs w:val="24"/>
        </w:rPr>
        <w:t>十、双方协商的其他事项：</w:t>
      </w:r>
      <w:r w:rsidR="00472186" w:rsidRPr="00472186">
        <w:rPr>
          <w:rFonts w:ascii="仿宋" w:eastAsia="仿宋" w:hAnsi="仿宋" w:cs="仿宋" w:hint="eastAsia"/>
          <w:b/>
          <w:bCs/>
          <w:sz w:val="24"/>
          <w:szCs w:val="24"/>
        </w:rPr>
        <w:t>合同附件属于本合同的组成部分，与本合同具有同等法律效力。</w:t>
      </w:r>
    </w:p>
    <w:p w:rsidR="004A3AA3" w:rsidRDefault="004A3AA3" w:rsidP="004A3AA3">
      <w:pPr>
        <w:spacing w:line="360" w:lineRule="auto"/>
        <w:rPr>
          <w:rFonts w:ascii="仿宋" w:eastAsia="仿宋" w:hAnsi="仿宋" w:cs="仿宋"/>
          <w:b/>
          <w:bCs/>
          <w:sz w:val="24"/>
          <w:szCs w:val="24"/>
        </w:rPr>
      </w:pPr>
      <w:r>
        <w:rPr>
          <w:rFonts w:ascii="仿宋" w:eastAsia="仿宋" w:hAnsi="仿宋" w:cs="仿宋" w:hint="eastAsia"/>
          <w:b/>
          <w:bCs/>
          <w:sz w:val="24"/>
          <w:szCs w:val="24"/>
        </w:rPr>
        <w:t>十一、合同份数：</w:t>
      </w:r>
    </w:p>
    <w:p w:rsidR="004A3AA3" w:rsidRDefault="004A3AA3" w:rsidP="004A3AA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本合同一式陆份，经双方签字并盖章后即时生效。甲方执伍份，乙方执壹份，具有同等效力。</w:t>
      </w:r>
    </w:p>
    <w:tbl>
      <w:tblPr>
        <w:tblStyle w:val="a8"/>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46"/>
        <w:gridCol w:w="4554"/>
      </w:tblGrid>
      <w:tr w:rsidR="004A3AA3" w:rsidTr="00F347C4">
        <w:trPr>
          <w:trHeight w:hRule="exact" w:val="523"/>
          <w:jc w:val="center"/>
        </w:trPr>
        <w:tc>
          <w:tcPr>
            <w:tcW w:w="4446" w:type="dxa"/>
          </w:tcPr>
          <w:p w:rsidR="004A3AA3" w:rsidRDefault="004A3AA3" w:rsidP="00F347C4">
            <w:pPr>
              <w:snapToGrid w:val="0"/>
              <w:spacing w:line="360" w:lineRule="auto"/>
              <w:rPr>
                <w:rFonts w:ascii="仿宋" w:eastAsia="仿宋" w:hAnsi="仿宋" w:cs="仿宋"/>
                <w:b/>
                <w:bCs/>
              </w:rPr>
            </w:pPr>
            <w:r>
              <w:rPr>
                <w:rFonts w:ascii="仿宋" w:eastAsia="仿宋" w:hAnsi="仿宋" w:cs="仿宋" w:hint="eastAsia"/>
                <w:b/>
                <w:bCs/>
              </w:rPr>
              <w:t>甲方：南京特殊教育师范学院（合同专用章）</w:t>
            </w:r>
          </w:p>
        </w:tc>
        <w:tc>
          <w:tcPr>
            <w:tcW w:w="4554" w:type="dxa"/>
          </w:tcPr>
          <w:p w:rsidR="004A3AA3" w:rsidRDefault="004A3AA3" w:rsidP="00F347C4">
            <w:pPr>
              <w:snapToGrid w:val="0"/>
              <w:spacing w:line="360" w:lineRule="auto"/>
              <w:rPr>
                <w:rFonts w:ascii="仿宋" w:eastAsia="仿宋" w:hAnsi="仿宋" w:cs="仿宋"/>
                <w:b/>
                <w:bCs/>
              </w:rPr>
            </w:pPr>
            <w:r>
              <w:rPr>
                <w:rFonts w:ascii="仿宋" w:eastAsia="仿宋" w:hAnsi="仿宋" w:cs="仿宋" w:hint="eastAsia"/>
                <w:b/>
                <w:bCs/>
              </w:rPr>
              <w:t>乙方：            （单位公章或合同专用章）</w:t>
            </w:r>
          </w:p>
        </w:tc>
      </w:tr>
      <w:tr w:rsidR="004A3AA3" w:rsidTr="00F347C4">
        <w:trPr>
          <w:trHeight w:hRule="exact" w:val="492"/>
          <w:jc w:val="center"/>
        </w:trPr>
        <w:tc>
          <w:tcPr>
            <w:tcW w:w="4446" w:type="dxa"/>
          </w:tcPr>
          <w:p w:rsidR="004A3AA3" w:rsidRDefault="004A3AA3" w:rsidP="00F347C4">
            <w:pPr>
              <w:snapToGrid w:val="0"/>
              <w:spacing w:line="360" w:lineRule="auto"/>
              <w:rPr>
                <w:rFonts w:ascii="仿宋" w:eastAsia="仿宋" w:hAnsi="仿宋" w:cs="仿宋"/>
                <w:b/>
                <w:bCs/>
              </w:rPr>
            </w:pPr>
            <w:r>
              <w:rPr>
                <w:rFonts w:ascii="仿宋" w:eastAsia="仿宋" w:hAnsi="仿宋" w:cs="仿宋" w:hint="eastAsia"/>
                <w:b/>
                <w:bCs/>
              </w:rPr>
              <w:t>地址：南京市神农路1号</w:t>
            </w:r>
          </w:p>
        </w:tc>
        <w:tc>
          <w:tcPr>
            <w:tcW w:w="4554" w:type="dxa"/>
          </w:tcPr>
          <w:p w:rsidR="004A3AA3" w:rsidRDefault="004A3AA3" w:rsidP="00F347C4">
            <w:pPr>
              <w:snapToGrid w:val="0"/>
              <w:spacing w:line="360" w:lineRule="auto"/>
              <w:rPr>
                <w:rFonts w:ascii="仿宋" w:eastAsia="仿宋" w:hAnsi="仿宋" w:cs="仿宋"/>
                <w:b/>
                <w:bCs/>
              </w:rPr>
            </w:pPr>
            <w:r>
              <w:rPr>
                <w:rFonts w:ascii="仿宋" w:eastAsia="仿宋" w:hAnsi="仿宋" w:cs="仿宋" w:hint="eastAsia"/>
                <w:b/>
                <w:bCs/>
              </w:rPr>
              <w:t>地址：</w:t>
            </w:r>
            <w:r>
              <w:rPr>
                <w:rFonts w:ascii="仿宋" w:eastAsia="仿宋" w:hAnsi="仿宋" w:cs="仿宋" w:hint="eastAsia"/>
                <w:b/>
                <w:bCs/>
                <w:color w:val="FF0000"/>
              </w:rPr>
              <w:t xml:space="preserve"> </w:t>
            </w:r>
          </w:p>
        </w:tc>
      </w:tr>
      <w:tr w:rsidR="004A3AA3" w:rsidTr="00F347C4">
        <w:trPr>
          <w:trHeight w:hRule="exact" w:val="679"/>
          <w:jc w:val="center"/>
        </w:trPr>
        <w:tc>
          <w:tcPr>
            <w:tcW w:w="4446" w:type="dxa"/>
          </w:tcPr>
          <w:p w:rsidR="004A3AA3" w:rsidRDefault="004A3AA3" w:rsidP="00F347C4">
            <w:pPr>
              <w:snapToGrid w:val="0"/>
              <w:spacing w:line="360" w:lineRule="auto"/>
              <w:rPr>
                <w:rFonts w:ascii="仿宋" w:eastAsia="仿宋" w:hAnsi="仿宋" w:cs="仿宋"/>
                <w:b/>
                <w:bCs/>
              </w:rPr>
            </w:pPr>
            <w:r>
              <w:rPr>
                <w:rFonts w:ascii="仿宋" w:eastAsia="仿宋" w:hAnsi="仿宋" w:cs="仿宋" w:hint="eastAsia"/>
                <w:b/>
                <w:bCs/>
              </w:rPr>
              <w:t>法人代表/委托代理人（私章）：</w:t>
            </w:r>
          </w:p>
        </w:tc>
        <w:tc>
          <w:tcPr>
            <w:tcW w:w="4554" w:type="dxa"/>
          </w:tcPr>
          <w:p w:rsidR="004A3AA3" w:rsidRDefault="004A3AA3" w:rsidP="00F347C4">
            <w:pPr>
              <w:snapToGrid w:val="0"/>
              <w:spacing w:line="360" w:lineRule="auto"/>
              <w:rPr>
                <w:rFonts w:ascii="仿宋" w:eastAsia="仿宋" w:hAnsi="仿宋" w:cs="仿宋"/>
                <w:b/>
                <w:bCs/>
              </w:rPr>
            </w:pPr>
            <w:r>
              <w:rPr>
                <w:rFonts w:ascii="仿宋" w:eastAsia="仿宋" w:hAnsi="仿宋" w:cs="仿宋" w:hint="eastAsia"/>
                <w:b/>
                <w:bCs/>
              </w:rPr>
              <w:t>法人代表人（签字或盖章）：</w:t>
            </w:r>
          </w:p>
        </w:tc>
      </w:tr>
      <w:tr w:rsidR="004A3AA3" w:rsidTr="00F347C4">
        <w:trPr>
          <w:trHeight w:hRule="exact" w:val="394"/>
          <w:jc w:val="center"/>
        </w:trPr>
        <w:tc>
          <w:tcPr>
            <w:tcW w:w="4446" w:type="dxa"/>
          </w:tcPr>
          <w:p w:rsidR="004A3AA3" w:rsidRDefault="004A3AA3" w:rsidP="00F347C4">
            <w:pPr>
              <w:snapToGrid w:val="0"/>
              <w:spacing w:line="360" w:lineRule="auto"/>
              <w:rPr>
                <w:rFonts w:ascii="仿宋" w:eastAsia="仿宋" w:hAnsi="仿宋" w:cs="仿宋"/>
                <w:b/>
                <w:bCs/>
              </w:rPr>
            </w:pPr>
            <w:r>
              <w:rPr>
                <w:rFonts w:ascii="仿宋" w:eastAsia="仿宋" w:hAnsi="仿宋" w:cs="仿宋" w:hint="eastAsia"/>
                <w:b/>
                <w:bCs/>
              </w:rPr>
              <w:t>电话（固话、移动）：</w:t>
            </w:r>
          </w:p>
        </w:tc>
        <w:tc>
          <w:tcPr>
            <w:tcW w:w="4554" w:type="dxa"/>
          </w:tcPr>
          <w:p w:rsidR="004A3AA3" w:rsidRDefault="004A3AA3" w:rsidP="00F347C4">
            <w:pPr>
              <w:snapToGrid w:val="0"/>
              <w:spacing w:line="360" w:lineRule="auto"/>
              <w:rPr>
                <w:rFonts w:ascii="仿宋" w:eastAsia="仿宋" w:hAnsi="仿宋" w:cs="仿宋"/>
                <w:b/>
                <w:bCs/>
              </w:rPr>
            </w:pPr>
            <w:r>
              <w:rPr>
                <w:rFonts w:ascii="仿宋" w:eastAsia="仿宋" w:hAnsi="仿宋" w:cs="仿宋" w:hint="eastAsia"/>
                <w:b/>
                <w:bCs/>
              </w:rPr>
              <w:t>委托代理人（签字或盖章）：</w:t>
            </w:r>
          </w:p>
        </w:tc>
      </w:tr>
      <w:tr w:rsidR="004A3AA3" w:rsidTr="00F347C4">
        <w:trPr>
          <w:trHeight w:hRule="exact" w:val="591"/>
          <w:jc w:val="center"/>
        </w:trPr>
        <w:tc>
          <w:tcPr>
            <w:tcW w:w="4446" w:type="dxa"/>
          </w:tcPr>
          <w:p w:rsidR="004A3AA3" w:rsidRDefault="004A3AA3" w:rsidP="00F347C4">
            <w:pPr>
              <w:snapToGrid w:val="0"/>
              <w:spacing w:line="360" w:lineRule="auto"/>
              <w:rPr>
                <w:rFonts w:ascii="仿宋" w:eastAsia="仿宋" w:hAnsi="仿宋" w:cs="仿宋"/>
                <w:b/>
                <w:bCs/>
              </w:rPr>
            </w:pPr>
            <w:r>
              <w:rPr>
                <w:rFonts w:ascii="仿宋" w:eastAsia="仿宋" w:hAnsi="仿宋" w:cs="仿宋" w:hint="eastAsia"/>
                <w:b/>
                <w:bCs/>
              </w:rPr>
              <w:t>账户名称：</w:t>
            </w:r>
            <w:r w:rsidRPr="006467A2">
              <w:rPr>
                <w:rFonts w:ascii="仿宋" w:eastAsia="仿宋" w:hAnsi="仿宋" w:cs="仿宋" w:hint="eastAsia"/>
                <w:b/>
                <w:bCs/>
              </w:rPr>
              <w:t>南京特殊教育师范学院</w:t>
            </w:r>
          </w:p>
        </w:tc>
        <w:tc>
          <w:tcPr>
            <w:tcW w:w="4554" w:type="dxa"/>
          </w:tcPr>
          <w:p w:rsidR="004A3AA3" w:rsidRDefault="004A3AA3" w:rsidP="00F347C4">
            <w:pPr>
              <w:snapToGrid w:val="0"/>
              <w:spacing w:line="360" w:lineRule="auto"/>
              <w:rPr>
                <w:rFonts w:ascii="仿宋" w:eastAsia="仿宋" w:hAnsi="仿宋" w:cs="仿宋"/>
                <w:b/>
                <w:bCs/>
              </w:rPr>
            </w:pPr>
            <w:r>
              <w:rPr>
                <w:rFonts w:ascii="仿宋" w:eastAsia="仿宋" w:hAnsi="仿宋" w:cs="仿宋" w:hint="eastAsia"/>
                <w:b/>
                <w:bCs/>
              </w:rPr>
              <w:t>电话（固话、移动）：</w:t>
            </w:r>
            <w:r>
              <w:rPr>
                <w:rFonts w:ascii="仿宋" w:eastAsia="仿宋" w:hAnsi="仿宋" w:cs="仿宋" w:hint="eastAsia"/>
                <w:b/>
                <w:bCs/>
                <w:color w:val="FF0000"/>
              </w:rPr>
              <w:t xml:space="preserve"> </w:t>
            </w:r>
          </w:p>
        </w:tc>
      </w:tr>
      <w:tr w:rsidR="004A3AA3" w:rsidTr="00F347C4">
        <w:trPr>
          <w:trHeight w:hRule="exact" w:val="569"/>
          <w:jc w:val="center"/>
        </w:trPr>
        <w:tc>
          <w:tcPr>
            <w:tcW w:w="4446" w:type="dxa"/>
          </w:tcPr>
          <w:p w:rsidR="004A3AA3" w:rsidRDefault="004A3AA3" w:rsidP="00F347C4">
            <w:pPr>
              <w:snapToGrid w:val="0"/>
              <w:spacing w:line="360" w:lineRule="auto"/>
              <w:rPr>
                <w:rFonts w:ascii="仿宋" w:eastAsia="仿宋" w:hAnsi="仿宋" w:cs="仿宋"/>
                <w:b/>
                <w:bCs/>
              </w:rPr>
            </w:pPr>
            <w:r>
              <w:rPr>
                <w:rFonts w:ascii="仿宋" w:eastAsia="仿宋" w:hAnsi="仿宋" w:cs="仿宋" w:hint="eastAsia"/>
                <w:b/>
                <w:bCs/>
              </w:rPr>
              <w:t>开户银行：</w:t>
            </w:r>
            <w:r w:rsidRPr="006467A2">
              <w:rPr>
                <w:rFonts w:ascii="仿宋" w:eastAsia="仿宋" w:hAnsi="仿宋" w:cs="仿宋" w:hint="eastAsia"/>
                <w:b/>
                <w:bCs/>
              </w:rPr>
              <w:t>中国工商银行南京燕子矶支行</w:t>
            </w:r>
          </w:p>
        </w:tc>
        <w:tc>
          <w:tcPr>
            <w:tcW w:w="4554" w:type="dxa"/>
          </w:tcPr>
          <w:p w:rsidR="004A3AA3" w:rsidRDefault="004A3AA3" w:rsidP="00F347C4">
            <w:pPr>
              <w:snapToGrid w:val="0"/>
              <w:spacing w:line="360" w:lineRule="auto"/>
              <w:rPr>
                <w:rFonts w:ascii="仿宋" w:eastAsia="仿宋" w:hAnsi="仿宋" w:cs="仿宋"/>
                <w:b/>
                <w:bCs/>
              </w:rPr>
            </w:pPr>
          </w:p>
        </w:tc>
      </w:tr>
      <w:tr w:rsidR="004A3AA3" w:rsidTr="00F347C4">
        <w:trPr>
          <w:trHeight w:hRule="exact" w:val="454"/>
          <w:jc w:val="center"/>
        </w:trPr>
        <w:tc>
          <w:tcPr>
            <w:tcW w:w="4446" w:type="dxa"/>
          </w:tcPr>
          <w:p w:rsidR="004A3AA3" w:rsidRDefault="004A3AA3" w:rsidP="00F347C4">
            <w:pPr>
              <w:snapToGrid w:val="0"/>
              <w:spacing w:line="360" w:lineRule="auto"/>
              <w:rPr>
                <w:rFonts w:ascii="仿宋" w:eastAsia="仿宋" w:hAnsi="仿宋" w:cs="仿宋"/>
                <w:b/>
                <w:bCs/>
              </w:rPr>
            </w:pPr>
            <w:r>
              <w:rPr>
                <w:rFonts w:ascii="仿宋" w:eastAsia="仿宋" w:hAnsi="仿宋" w:cs="仿宋" w:hint="eastAsia"/>
                <w:b/>
                <w:bCs/>
              </w:rPr>
              <w:t>银行账号：</w:t>
            </w:r>
            <w:r w:rsidRPr="006467A2">
              <w:rPr>
                <w:rFonts w:ascii="仿宋" w:eastAsia="仿宋" w:hAnsi="仿宋" w:cs="仿宋" w:hint="eastAsia"/>
                <w:b/>
                <w:bCs/>
              </w:rPr>
              <w:t>4301012319002130850</w:t>
            </w:r>
          </w:p>
        </w:tc>
        <w:tc>
          <w:tcPr>
            <w:tcW w:w="4554" w:type="dxa"/>
          </w:tcPr>
          <w:p w:rsidR="004A3AA3" w:rsidRDefault="004A3AA3" w:rsidP="00F347C4">
            <w:pPr>
              <w:snapToGrid w:val="0"/>
              <w:spacing w:line="360" w:lineRule="auto"/>
              <w:rPr>
                <w:rFonts w:ascii="仿宋" w:eastAsia="仿宋" w:hAnsi="仿宋" w:cs="仿宋"/>
                <w:b/>
                <w:bCs/>
              </w:rPr>
            </w:pPr>
            <w:r>
              <w:rPr>
                <w:rFonts w:ascii="仿宋" w:eastAsia="仿宋" w:hAnsi="仿宋" w:cs="仿宋" w:hint="eastAsia"/>
                <w:b/>
                <w:bCs/>
              </w:rPr>
              <w:t>账户名称：</w:t>
            </w:r>
          </w:p>
        </w:tc>
      </w:tr>
      <w:tr w:rsidR="004A3AA3" w:rsidTr="00F347C4">
        <w:trPr>
          <w:trHeight w:hRule="exact" w:val="454"/>
          <w:jc w:val="center"/>
        </w:trPr>
        <w:tc>
          <w:tcPr>
            <w:tcW w:w="4446" w:type="dxa"/>
          </w:tcPr>
          <w:p w:rsidR="004A3AA3" w:rsidRDefault="004A3AA3" w:rsidP="00F347C4">
            <w:pPr>
              <w:snapToGrid w:val="0"/>
              <w:spacing w:line="360" w:lineRule="auto"/>
              <w:rPr>
                <w:rFonts w:ascii="仿宋" w:eastAsia="仿宋" w:hAnsi="仿宋" w:cs="仿宋"/>
                <w:b/>
                <w:bCs/>
              </w:rPr>
            </w:pPr>
          </w:p>
        </w:tc>
        <w:tc>
          <w:tcPr>
            <w:tcW w:w="4554" w:type="dxa"/>
          </w:tcPr>
          <w:p w:rsidR="004A3AA3" w:rsidRDefault="004A3AA3" w:rsidP="00F347C4">
            <w:pPr>
              <w:snapToGrid w:val="0"/>
              <w:spacing w:line="360" w:lineRule="auto"/>
              <w:rPr>
                <w:rFonts w:ascii="仿宋" w:eastAsia="仿宋" w:hAnsi="仿宋" w:cs="仿宋"/>
                <w:b/>
                <w:bCs/>
              </w:rPr>
            </w:pPr>
            <w:r>
              <w:rPr>
                <w:rFonts w:ascii="仿宋" w:eastAsia="仿宋" w:hAnsi="仿宋" w:cs="仿宋" w:hint="eastAsia"/>
                <w:b/>
                <w:bCs/>
              </w:rPr>
              <w:t xml:space="preserve">开户银行： </w:t>
            </w:r>
          </w:p>
        </w:tc>
      </w:tr>
      <w:tr w:rsidR="004A3AA3" w:rsidTr="00F347C4">
        <w:trPr>
          <w:trHeight w:hRule="exact" w:val="454"/>
          <w:jc w:val="center"/>
        </w:trPr>
        <w:tc>
          <w:tcPr>
            <w:tcW w:w="4446" w:type="dxa"/>
          </w:tcPr>
          <w:p w:rsidR="004A3AA3" w:rsidRDefault="004A3AA3" w:rsidP="00F347C4">
            <w:pPr>
              <w:snapToGrid w:val="0"/>
              <w:spacing w:line="360" w:lineRule="auto"/>
              <w:rPr>
                <w:rFonts w:ascii="仿宋" w:eastAsia="仿宋" w:hAnsi="仿宋" w:cs="仿宋"/>
                <w:b/>
                <w:bCs/>
              </w:rPr>
            </w:pPr>
          </w:p>
        </w:tc>
        <w:tc>
          <w:tcPr>
            <w:tcW w:w="4554" w:type="dxa"/>
          </w:tcPr>
          <w:p w:rsidR="004A3AA3" w:rsidRDefault="004A3AA3" w:rsidP="00F347C4">
            <w:pPr>
              <w:snapToGrid w:val="0"/>
              <w:spacing w:line="360" w:lineRule="auto"/>
              <w:rPr>
                <w:rFonts w:ascii="仿宋" w:eastAsia="仿宋" w:hAnsi="仿宋" w:cs="仿宋"/>
                <w:b/>
                <w:bCs/>
              </w:rPr>
            </w:pPr>
            <w:r>
              <w:rPr>
                <w:rFonts w:ascii="仿宋" w:eastAsia="仿宋" w:hAnsi="仿宋" w:cs="仿宋" w:hint="eastAsia"/>
                <w:b/>
                <w:bCs/>
              </w:rPr>
              <w:t xml:space="preserve">银行账号： </w:t>
            </w:r>
          </w:p>
        </w:tc>
      </w:tr>
      <w:tr w:rsidR="004A3AA3" w:rsidTr="00F347C4">
        <w:trPr>
          <w:trHeight w:hRule="exact" w:val="454"/>
          <w:jc w:val="center"/>
        </w:trPr>
        <w:tc>
          <w:tcPr>
            <w:tcW w:w="4446" w:type="dxa"/>
          </w:tcPr>
          <w:p w:rsidR="004A3AA3" w:rsidRDefault="004A3AA3" w:rsidP="00F347C4">
            <w:pPr>
              <w:snapToGrid w:val="0"/>
              <w:spacing w:line="360" w:lineRule="auto"/>
              <w:rPr>
                <w:rFonts w:ascii="仿宋" w:eastAsia="仿宋" w:hAnsi="仿宋" w:cs="仿宋"/>
                <w:b/>
                <w:bCs/>
              </w:rPr>
            </w:pPr>
          </w:p>
        </w:tc>
        <w:tc>
          <w:tcPr>
            <w:tcW w:w="4554" w:type="dxa"/>
          </w:tcPr>
          <w:p w:rsidR="004A3AA3" w:rsidRDefault="004A3AA3" w:rsidP="00F347C4">
            <w:pPr>
              <w:snapToGrid w:val="0"/>
              <w:spacing w:line="360" w:lineRule="auto"/>
              <w:rPr>
                <w:rFonts w:ascii="仿宋" w:eastAsia="仿宋" w:hAnsi="仿宋" w:cs="仿宋"/>
                <w:b/>
                <w:bCs/>
              </w:rPr>
            </w:pPr>
            <w:r>
              <w:rPr>
                <w:rFonts w:ascii="仿宋" w:eastAsia="仿宋" w:hAnsi="仿宋" w:cs="仿宋" w:hint="eastAsia"/>
                <w:b/>
                <w:bCs/>
              </w:rPr>
              <w:t>合同签订日期：     年    月    日</w:t>
            </w:r>
          </w:p>
        </w:tc>
      </w:tr>
    </w:tbl>
    <w:p w:rsidR="004A3AA3" w:rsidRDefault="004A3AA3" w:rsidP="004A3AA3">
      <w:pPr>
        <w:rPr>
          <w:rFonts w:ascii="仿宋" w:eastAsia="仿宋" w:hAnsi="仿宋" w:cs="仿宋"/>
          <w:b/>
          <w:sz w:val="24"/>
        </w:rPr>
      </w:pPr>
      <w:r>
        <w:rPr>
          <w:rFonts w:ascii="仿宋" w:eastAsia="仿宋" w:hAnsi="仿宋" w:cs="仿宋" w:hint="eastAsia"/>
          <w:b/>
          <w:sz w:val="24"/>
        </w:rPr>
        <w:br w:type="page"/>
      </w:r>
    </w:p>
    <w:p w:rsidR="004A3AA3" w:rsidRDefault="004A3AA3" w:rsidP="004A3AA3">
      <w:pPr>
        <w:wordWrap w:val="0"/>
        <w:snapToGrid w:val="0"/>
        <w:spacing w:line="360" w:lineRule="auto"/>
        <w:rPr>
          <w:rFonts w:ascii="仿宋" w:eastAsia="仿宋" w:hAnsi="仿宋" w:cs="仿宋"/>
          <w:b/>
          <w:sz w:val="24"/>
        </w:rPr>
      </w:pPr>
      <w:r>
        <w:rPr>
          <w:rFonts w:ascii="仿宋" w:eastAsia="仿宋" w:hAnsi="仿宋" w:cs="仿宋" w:hint="eastAsia"/>
          <w:b/>
          <w:sz w:val="24"/>
        </w:rPr>
        <w:lastRenderedPageBreak/>
        <w:t>合同附件</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一、 维修保养范围及要求，包括但不限于以下服务内容：</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1、保障火灾自动报警系统的整体正常运行；</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2、保障室内消火栓系统的整体正常运行。</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3、保障自动喷水灭火系统的整体正常运行。</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4、保障消防应急照明和疏散指示系统的整体正常运行。</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5、保障防排烟系统的整体正常运行。</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6、保障消防水泵系统的整体正常运行。</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7、保障室外消火栓系统的整体正常运行。</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8、保障防火分隔系统运行正常。</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9、保障气体灭火系统的整体正常运行。</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10、保障消防广播系统的整体正常运行。</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11、电气火灾监控系统的整体正常运行。</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12、所有消防设施设备管路、线路的维修保养。</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13、提供月度、季度检测计划、检测报告、维修保养计划、维修保养记录。</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14、服务期内提供1次由具备专业消防检测资质单位进行的年度检测，并出具第三方检测报告。【检测费用包含在本次投标报价中。第三方检测机构必须经招标人认可，招标人有权指定检测机构。】</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15、按要求做好消防设施设备数据采集、有关消防技术的咨询和消防安全教育培训。</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16、出现紧急情况、事故时，人员到达现场进行应急处理。</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17、其他</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（1）每月检查集水坑排设备，自救逃生设备，消防电源及自动切换设备是否处于正常完好状态。</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（2）每季度试验消防电源末端的切换功能。（是否增加消防平台管理维护）</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二、维保更换材料及零散消防器材购置：</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1、单价200元及以下辅材费乙方免费提供，如需更换单价200元以上的消防设施设备零配件等，中标人须向招标方提出书面报告，由甲方相关部门进行维修。</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2、维保期间，如采购人为满足自身的消防要求而需另行采购消防器材，采购人可向中标供应商采购常用必需的零散消防器材（部分清单详见附件），供应商须承诺以低于当时市场价的价格满足采购人需求。</w:t>
      </w:r>
    </w:p>
    <w:p w:rsidR="004A3AA3" w:rsidRDefault="004A3AA3" w:rsidP="004A3AA3">
      <w:pPr>
        <w:pStyle w:val="a9"/>
        <w:spacing w:line="360" w:lineRule="auto"/>
        <w:ind w:firstLine="480"/>
        <w:rPr>
          <w:rFonts w:eastAsia="仿宋"/>
          <w:lang w:val="en-US"/>
        </w:rPr>
      </w:pPr>
      <w:r>
        <w:rPr>
          <w:rFonts w:ascii="仿宋" w:eastAsia="仿宋" w:hAnsi="仿宋" w:cs="仿宋" w:hint="eastAsia"/>
          <w:sz w:val="24"/>
          <w:szCs w:val="24"/>
          <w:lang w:val="en-US"/>
        </w:rPr>
        <w:lastRenderedPageBreak/>
        <w:t>供货方式、清单及价格可另行签订补充协议商定。</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三、考核：</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中标人必须按计划对其维保范围内的消防设施设备完成相应维护保养工作，按季度分别于2025年9月1日、2025年12月1日、2026年3月1日前提交“季度维保工作总结报告”，至少包含消防设施维保和测试计划的执行情况、设备设施维修及时性、各类安全检查反馈问题整改情况、维保方发现的重大消防隐患及整改方案、项目组人员出勤情况等材料。</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未按照上述要求时限提交相应季度维保工作总结报告的，当季度考核记为0分。</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招标人组织考评组审核，从维护保养频率频次、故障维修及时性、消防设施设备故障率、服务态度、服务质量、维保记录规范性、设备完好率等方面对维护保养服务进行考核评分。</w:t>
      </w:r>
    </w:p>
    <w:p w:rsidR="004A3AA3" w:rsidRDefault="004A3AA3" w:rsidP="004A3AA3">
      <w:pPr>
        <w:wordWrap w:val="0"/>
        <w:snapToGrid w:val="0"/>
        <w:spacing w:line="360" w:lineRule="auto"/>
        <w:ind w:firstLineChars="200" w:firstLine="482"/>
        <w:rPr>
          <w:rFonts w:ascii="仿宋" w:eastAsia="仿宋" w:hAnsi="仿宋" w:cs="仿宋"/>
          <w:b/>
          <w:sz w:val="24"/>
          <w:lang w:val="zh-CN"/>
        </w:rPr>
      </w:pPr>
      <w:r>
        <w:rPr>
          <w:rFonts w:ascii="仿宋" w:eastAsia="仿宋" w:hAnsi="仿宋" w:cs="仿宋" w:hint="eastAsia"/>
          <w:b/>
          <w:sz w:val="24"/>
        </w:rPr>
        <w:t>2、2026年5月31日前中标人提交本项目年度维保工作总结报告。招标人组织</w:t>
      </w:r>
      <w:r>
        <w:rPr>
          <w:rFonts w:ascii="仿宋" w:eastAsia="仿宋" w:hAnsi="仿宋" w:cs="仿宋" w:hint="eastAsia"/>
          <w:b/>
          <w:sz w:val="24"/>
          <w:lang w:val="zh-CN"/>
        </w:rPr>
        <w:t>对维保单位进行</w:t>
      </w:r>
      <w:r>
        <w:rPr>
          <w:rFonts w:ascii="仿宋" w:eastAsia="仿宋" w:hAnsi="仿宋" w:cs="仿宋" w:hint="eastAsia"/>
          <w:b/>
          <w:sz w:val="24"/>
        </w:rPr>
        <w:t>年度</w:t>
      </w:r>
      <w:r>
        <w:rPr>
          <w:rFonts w:ascii="仿宋" w:eastAsia="仿宋" w:hAnsi="仿宋" w:cs="仿宋" w:hint="eastAsia"/>
          <w:b/>
          <w:sz w:val="24"/>
          <w:lang w:val="zh-CN"/>
        </w:rPr>
        <w:t>考核，</w:t>
      </w:r>
      <w:r>
        <w:rPr>
          <w:rFonts w:ascii="仿宋" w:eastAsia="仿宋" w:hAnsi="仿宋" w:cs="仿宋" w:hint="eastAsia"/>
          <w:b/>
          <w:sz w:val="24"/>
        </w:rPr>
        <w:t>总分100分</w:t>
      </w:r>
      <w:r>
        <w:rPr>
          <w:rFonts w:ascii="仿宋" w:eastAsia="仿宋" w:hAnsi="仿宋" w:cs="仿宋" w:hint="eastAsia"/>
          <w:b/>
          <w:sz w:val="24"/>
          <w:lang w:val="zh-CN"/>
        </w:rPr>
        <w:t>。</w:t>
      </w:r>
      <w:r>
        <w:rPr>
          <w:rFonts w:ascii="仿宋" w:eastAsia="仿宋" w:hAnsi="仿宋" w:cs="仿宋" w:hint="eastAsia"/>
          <w:b/>
          <w:sz w:val="24"/>
        </w:rPr>
        <w:t>年度</w:t>
      </w:r>
      <w:r>
        <w:rPr>
          <w:rFonts w:ascii="仿宋" w:eastAsia="仿宋" w:hAnsi="仿宋" w:cs="仿宋" w:hint="eastAsia"/>
          <w:b/>
          <w:sz w:val="24"/>
          <w:lang w:val="zh-CN"/>
        </w:rPr>
        <w:t>考核评分达到90分及以上的，剩余维保费将全额支付；</w:t>
      </w:r>
      <w:r>
        <w:rPr>
          <w:rFonts w:ascii="仿宋" w:eastAsia="仿宋" w:hAnsi="仿宋" w:cs="仿宋" w:hint="eastAsia"/>
          <w:b/>
          <w:sz w:val="24"/>
        </w:rPr>
        <w:t>年度</w:t>
      </w:r>
      <w:r>
        <w:rPr>
          <w:rFonts w:ascii="仿宋" w:eastAsia="仿宋" w:hAnsi="仿宋" w:cs="仿宋" w:hint="eastAsia"/>
          <w:b/>
          <w:sz w:val="24"/>
          <w:lang w:val="zh-CN"/>
        </w:rPr>
        <w:t>考核评分</w:t>
      </w:r>
      <w:r>
        <w:rPr>
          <w:rFonts w:ascii="仿宋" w:eastAsia="仿宋" w:hAnsi="仿宋" w:cs="仿宋" w:hint="eastAsia"/>
          <w:b/>
          <w:sz w:val="24"/>
        </w:rPr>
        <w:t>在60分（含）至90分（不含）之间的，按照</w:t>
      </w:r>
      <w:r>
        <w:rPr>
          <w:rFonts w:ascii="仿宋" w:eastAsia="仿宋" w:hAnsi="仿宋" w:cs="仿宋" w:hint="eastAsia"/>
          <w:b/>
          <w:sz w:val="24"/>
          <w:lang w:val="zh-CN"/>
        </w:rPr>
        <w:t>“（</w:t>
      </w:r>
      <w:r>
        <w:rPr>
          <w:rFonts w:ascii="仿宋" w:eastAsia="仿宋" w:hAnsi="仿宋" w:cs="仿宋" w:hint="eastAsia"/>
          <w:b/>
          <w:sz w:val="24"/>
        </w:rPr>
        <w:t>90-考核评分）*1</w:t>
      </w:r>
      <w:r>
        <w:rPr>
          <w:rFonts w:ascii="仿宋" w:eastAsia="仿宋" w:hAnsi="仿宋" w:cs="仿宋" w:hint="eastAsia"/>
          <w:b/>
          <w:sz w:val="24"/>
          <w:lang w:val="zh-CN"/>
        </w:rPr>
        <w:t>%</w:t>
      </w:r>
      <w:r>
        <w:rPr>
          <w:rFonts w:ascii="仿宋" w:eastAsia="仿宋" w:hAnsi="仿宋" w:cs="仿宋" w:hint="eastAsia"/>
          <w:b/>
          <w:sz w:val="24"/>
        </w:rPr>
        <w:t>*</w:t>
      </w:r>
      <w:r>
        <w:rPr>
          <w:rFonts w:ascii="仿宋" w:eastAsia="仿宋" w:hAnsi="仿宋" w:cs="仿宋" w:hint="eastAsia"/>
          <w:b/>
          <w:sz w:val="24"/>
          <w:lang w:val="zh-CN"/>
        </w:rPr>
        <w:t>维保</w:t>
      </w:r>
      <w:r>
        <w:rPr>
          <w:rFonts w:ascii="仿宋" w:eastAsia="仿宋" w:hAnsi="仿宋" w:cs="仿宋" w:hint="eastAsia"/>
          <w:b/>
          <w:sz w:val="24"/>
        </w:rPr>
        <w:t>合同总金额</w:t>
      </w:r>
      <w:r>
        <w:rPr>
          <w:rFonts w:ascii="仿宋" w:eastAsia="仿宋" w:hAnsi="仿宋" w:cs="仿宋"/>
          <w:b/>
          <w:sz w:val="24"/>
        </w:rPr>
        <w:t>”</w:t>
      </w:r>
      <w:r>
        <w:rPr>
          <w:rFonts w:ascii="仿宋" w:eastAsia="仿宋" w:hAnsi="仿宋" w:cs="仿宋" w:hint="eastAsia"/>
          <w:b/>
          <w:sz w:val="24"/>
        </w:rPr>
        <w:t>的额度从剩余维保费中扣减后支付</w:t>
      </w:r>
      <w:r>
        <w:rPr>
          <w:rFonts w:ascii="仿宋" w:eastAsia="仿宋" w:hAnsi="仿宋" w:cs="仿宋" w:hint="eastAsia"/>
          <w:b/>
          <w:sz w:val="24"/>
          <w:lang w:val="zh-CN"/>
        </w:rPr>
        <w:t>；考核评分低于60分，则</w:t>
      </w:r>
      <w:r>
        <w:rPr>
          <w:rFonts w:ascii="仿宋" w:eastAsia="仿宋" w:hAnsi="仿宋" w:cs="仿宋" w:hint="eastAsia"/>
          <w:b/>
          <w:sz w:val="24"/>
        </w:rPr>
        <w:t>扣减</w:t>
      </w:r>
      <w:r>
        <w:rPr>
          <w:rFonts w:ascii="仿宋" w:eastAsia="仿宋" w:hAnsi="仿宋" w:cs="仿宋" w:hint="eastAsia"/>
          <w:b/>
          <w:sz w:val="24"/>
          <w:lang w:val="zh-CN"/>
        </w:rPr>
        <w:t>维保</w:t>
      </w:r>
      <w:r>
        <w:rPr>
          <w:rFonts w:ascii="仿宋" w:eastAsia="仿宋" w:hAnsi="仿宋" w:cs="仿宋" w:hint="eastAsia"/>
          <w:b/>
          <w:sz w:val="24"/>
        </w:rPr>
        <w:t>合同总金额的50%</w:t>
      </w:r>
      <w:r>
        <w:rPr>
          <w:rFonts w:ascii="仿宋" w:eastAsia="仿宋" w:hAnsi="仿宋" w:cs="仿宋" w:hint="eastAsia"/>
          <w:b/>
          <w:sz w:val="24"/>
          <w:lang w:val="zh-CN"/>
        </w:rPr>
        <w:t>。</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3、服务期限内有下列情形的，按下列条款在年度考核总分中进行加分或扣分；维保单</w:t>
      </w:r>
      <w:proofErr w:type="gramStart"/>
      <w:r>
        <w:rPr>
          <w:rFonts w:ascii="仿宋" w:eastAsia="仿宋" w:hAnsi="仿宋" w:cs="仿宋" w:hint="eastAsia"/>
          <w:b/>
          <w:sz w:val="24"/>
        </w:rPr>
        <w:t>位配合</w:t>
      </w:r>
      <w:proofErr w:type="gramEnd"/>
      <w:r>
        <w:rPr>
          <w:rFonts w:ascii="仿宋" w:eastAsia="仿宋" w:hAnsi="仿宋" w:cs="仿宋" w:hint="eastAsia"/>
          <w:b/>
          <w:sz w:val="24"/>
        </w:rPr>
        <w:t>提供相应的数据和支撑材料，不配合提供材料的相应项按不合格记分。</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3.1 实际配备的维保人员不符合中标人投标文件的扣5分，不满足招标文件的扣40分；人员无故缺勤的，每缺勤1天扣1分。</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3.2 月度（季度）维保频率、数量和过程不符合江苏省《建筑消防设施维护保养规程》（DB32/T 4696-2024）的，每出现一项扣1分；维保项目年度维保频次、数量不符合江苏省《建筑消防设施维护保养规程》（DB32/T 4696-2024）的，每出现一项扣10分。</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3.3 月度检测计划、检测报告、维修保养计划、维修保养记录应在下个自然月第7个工作日的下午16：00前提交，未按要求及时提供每出现一项扣1分。</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3.4 涉及“消防设施完好有效性”的问题，维保单位未及时发现或未按照合同规定的时效和方式反馈的，每发现一项扣1分。</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3.5 问题反馈并经校方同意后，未按照合同约定时间内完成故障处理的，每发现一项扣1分。</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3.6 未由具备专业消防检测资质单位出具第三方年度检测报告的，扣10分；</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3.7 在消防检查中，发现因维保不当的原因而被检查方提出整改项的，校级检查中每发现一项扣1—2分，县区级及以上的检查中每发现一项扣3—5分。</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lastRenderedPageBreak/>
        <w:t>3.8 季度考核评分分值在80（含）-90（不含）分之间的每出现1次扣1分，70（含）-80（不含）分之间的每出现1次扣2分，60（含）-70（不含）分之间的每出现1次扣3分，60分（不含）以下的每出现1次扣10分。</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3.9 在维保工作中，能及时发现重大消防安全隐患风险并提出有效处置措施，经中标单位主动向采购人申报，经过采购人认定的每发现一项加1—5分。</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3.10 积极配合</w:t>
      </w:r>
      <w:proofErr w:type="gramStart"/>
      <w:r>
        <w:rPr>
          <w:rFonts w:ascii="仿宋" w:eastAsia="仿宋" w:hAnsi="仿宋" w:cs="仿宋" w:hint="eastAsia"/>
          <w:b/>
          <w:sz w:val="24"/>
        </w:rPr>
        <w:t>学校消防</w:t>
      </w:r>
      <w:proofErr w:type="gramEnd"/>
      <w:r>
        <w:rPr>
          <w:rFonts w:ascii="仿宋" w:eastAsia="仿宋" w:hAnsi="仿宋" w:cs="仿宋" w:hint="eastAsia"/>
          <w:b/>
          <w:sz w:val="24"/>
        </w:rPr>
        <w:t>安全管理工作，辅助消防培训、实战演练、预案编制、校内消防验收等做出突出贡献，经中标单位主动向采购人申报，经采购人认定的每次加1—5分。</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3.11 在学校重大活动消防保障中有突出表现，经中标单位主动向采购人申报，经学校认定的每次加1—2分。</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3.12 在扑救火灾中反应迅速，处置得当，经中标单位主动向采购人申报，经学校认定的每次加3—5分。</w:t>
      </w:r>
    </w:p>
    <w:p w:rsidR="004A3AA3" w:rsidRDefault="004A3AA3" w:rsidP="004A3AA3">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3.13 年度考核分数在95分（含）以上的，中标单位可向采购人申请服务项目满意</w:t>
      </w:r>
      <w:proofErr w:type="gramStart"/>
      <w:r>
        <w:rPr>
          <w:rFonts w:ascii="仿宋" w:eastAsia="仿宋" w:hAnsi="仿宋" w:cs="仿宋" w:hint="eastAsia"/>
          <w:b/>
          <w:sz w:val="24"/>
        </w:rPr>
        <w:t>度优秀</w:t>
      </w:r>
      <w:proofErr w:type="gramEnd"/>
      <w:r>
        <w:rPr>
          <w:rFonts w:ascii="仿宋" w:eastAsia="仿宋" w:hAnsi="仿宋" w:cs="仿宋" w:hint="eastAsia"/>
          <w:b/>
          <w:sz w:val="24"/>
        </w:rPr>
        <w:t>证明，考核分数在90分（含）至95分（不含），可向采购人申请服务项目满意度良好证明。考核分数在90分（不含）以下的，采购人不向中标单位提供任何等级的满意度证明。</w:t>
      </w:r>
    </w:p>
    <w:p w:rsidR="004A3AA3" w:rsidRDefault="004A3AA3" w:rsidP="004A3AA3">
      <w:pPr>
        <w:wordWrap w:val="0"/>
        <w:snapToGrid w:val="0"/>
        <w:spacing w:line="360" w:lineRule="auto"/>
        <w:rPr>
          <w:rFonts w:ascii="仿宋" w:eastAsia="仿宋" w:hAnsi="仿宋" w:cs="仿宋"/>
          <w:bCs/>
          <w:sz w:val="24"/>
          <w:lang w:val="zh-CN"/>
        </w:rPr>
      </w:pPr>
    </w:p>
    <w:p w:rsidR="004A3AA3" w:rsidRDefault="004A3AA3" w:rsidP="004A3AA3">
      <w:pPr>
        <w:wordWrap w:val="0"/>
        <w:snapToGrid w:val="0"/>
        <w:spacing w:line="360" w:lineRule="auto"/>
        <w:rPr>
          <w:rFonts w:ascii="仿宋" w:eastAsia="仿宋" w:hAnsi="仿宋" w:cs="仿宋"/>
          <w:bCs/>
          <w:sz w:val="24"/>
          <w:lang w:val="zh-CN"/>
        </w:rPr>
      </w:pPr>
      <w:r>
        <w:rPr>
          <w:rFonts w:ascii="仿宋" w:eastAsia="仿宋" w:hAnsi="仿宋" w:cs="仿宋" w:hint="eastAsia"/>
          <w:bCs/>
          <w:sz w:val="24"/>
          <w:lang w:val="zh-CN"/>
        </w:rPr>
        <w:t>四、维修保养作业要求：</w:t>
      </w:r>
    </w:p>
    <w:p w:rsidR="004A3AA3" w:rsidRDefault="004A3AA3" w:rsidP="004A3AA3">
      <w:pPr>
        <w:wordWrap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按照招标文件第四</w:t>
      </w:r>
      <w:proofErr w:type="gramStart"/>
      <w:r>
        <w:rPr>
          <w:rFonts w:ascii="仿宋" w:eastAsia="仿宋" w:hAnsi="仿宋" w:cs="仿宋" w:hint="eastAsia"/>
          <w:bCs/>
          <w:sz w:val="24"/>
        </w:rPr>
        <w:t>章项目</w:t>
      </w:r>
      <w:proofErr w:type="gramEnd"/>
      <w:r>
        <w:rPr>
          <w:rFonts w:ascii="仿宋" w:eastAsia="仿宋" w:hAnsi="仿宋" w:cs="仿宋" w:hint="eastAsia"/>
          <w:bCs/>
          <w:sz w:val="24"/>
        </w:rPr>
        <w:t>需求及江苏省《建筑消防设施维护保养规程》（DB32/T 4696-2024）。</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五、质量与检验：</w:t>
      </w:r>
    </w:p>
    <w:p w:rsidR="004A3AA3" w:rsidRDefault="004A3AA3" w:rsidP="004A3AA3">
      <w:pPr>
        <w:wordWrap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供方应严格按照招标文件的有关规定和供方投标文件提供的消防设施维修保养服务要求服务。执行国家、省、市现行的消防要求及施工验收规范、施工技术标准、程序，以及有关建筑质量、安全施工等有关文件、规定。</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六、双方责任：</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1、甲方责任</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（1）甲方应安排专人值守校区监控报警中心，填写好系统运行日常运行记录表、交接班值班记录。</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（2）甲方一旦发现设备故障不能自行排除时，应立即通知乙方，由乙方对故障进行排除。</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（3）甲方须按本合同按时付给乙方维保款。</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（4）维修、保养期内，甲方应向乙方提供必要的后勤保障条件，以便于乙方顺利开展维保。</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2、乙方责任</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lastRenderedPageBreak/>
        <w:t>（1）乙方按照消防设施维修保养作业要求定期进行周检、月检、季检、年检等，同时对工程范围内的设备进行维护保养，每次维护保养工作完成后，维修人员当场填表，分别由双方负责人签字存档。</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七、违约责任：</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1、双方不得无故终止合同，如有违约，则由违约方按未执行部分合同金额的50%向对方赔付违约金；</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2、甲方在无正当理由的情况下如不按合同定期付款，除须支付合同规定的维修保养费外，每延期1天，应偿付乙方履约保证金的5‰作为滞纳金。</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3、乙方不履行合同条款进行维修保养及检测工作的，应按履约保证金的5‰/次•天向甲方偿付违约金；乙方如未能履行合同导致消防设施发生故障，对因此而发生火灾事故所造成的后果由乙方负全部责任，须赔付甲方的实际损失金额，且甲方有权追究乙方刑事责任。</w:t>
      </w:r>
    </w:p>
    <w:p w:rsidR="004A3AA3" w:rsidRDefault="004A3AA3" w:rsidP="004A3AA3">
      <w:pPr>
        <w:wordWrap w:val="0"/>
        <w:snapToGrid w:val="0"/>
        <w:spacing w:line="360" w:lineRule="auto"/>
        <w:rPr>
          <w:rFonts w:ascii="仿宋" w:eastAsia="仿宋" w:hAnsi="仿宋" w:cs="仿宋"/>
          <w:bCs/>
          <w:sz w:val="24"/>
        </w:rPr>
      </w:pPr>
      <w:r>
        <w:rPr>
          <w:rFonts w:ascii="仿宋" w:eastAsia="仿宋" w:hAnsi="仿宋" w:cs="仿宋" w:hint="eastAsia"/>
          <w:bCs/>
          <w:sz w:val="24"/>
        </w:rPr>
        <w:t>4、如乙方在</w:t>
      </w:r>
      <w:proofErr w:type="gramStart"/>
      <w:r>
        <w:rPr>
          <w:rFonts w:ascii="仿宋" w:eastAsia="仿宋" w:hAnsi="仿宋" w:cs="仿宋" w:hint="eastAsia"/>
          <w:bCs/>
          <w:sz w:val="24"/>
        </w:rPr>
        <w:t>维保期间</w:t>
      </w:r>
      <w:proofErr w:type="gramEnd"/>
      <w:r>
        <w:rPr>
          <w:rFonts w:ascii="仿宋" w:eastAsia="仿宋" w:hAnsi="仿宋" w:cs="仿宋" w:hint="eastAsia"/>
          <w:bCs/>
          <w:sz w:val="24"/>
        </w:rPr>
        <w:t>发现设备存在故障，在乙方发出书面报告给甲方后，甲方应尽快</w:t>
      </w:r>
      <w:proofErr w:type="gramStart"/>
      <w:r>
        <w:rPr>
          <w:rFonts w:ascii="仿宋" w:eastAsia="仿宋" w:hAnsi="仿宋" w:cs="仿宋" w:hint="eastAsia"/>
          <w:bCs/>
          <w:sz w:val="24"/>
        </w:rPr>
        <w:t>作出</w:t>
      </w:r>
      <w:proofErr w:type="gramEnd"/>
      <w:r>
        <w:rPr>
          <w:rFonts w:ascii="仿宋" w:eastAsia="仿宋" w:hAnsi="仿宋" w:cs="仿宋" w:hint="eastAsia"/>
          <w:bCs/>
          <w:sz w:val="24"/>
        </w:rPr>
        <w:t>口头或书面批复，如由于甲方批复不及时而造成的后果均与乙方无关。更换材料和配件费用在单价200元及以下的维修，乙方无需提前向甲方报告。</w:t>
      </w:r>
    </w:p>
    <w:p w:rsidR="004A3AA3" w:rsidRDefault="004A3AA3" w:rsidP="004A3AA3">
      <w:pPr>
        <w:wordWrap w:val="0"/>
        <w:snapToGrid w:val="0"/>
        <w:spacing w:line="360" w:lineRule="auto"/>
        <w:rPr>
          <w:rFonts w:ascii="仿宋" w:eastAsia="仿宋" w:hAnsi="仿宋" w:cs="仿宋"/>
          <w:bCs/>
          <w:sz w:val="24"/>
        </w:rPr>
      </w:pPr>
    </w:p>
    <w:p w:rsidR="004A3AA3" w:rsidRDefault="004A3AA3" w:rsidP="004A3AA3">
      <w:pPr>
        <w:wordWrap w:val="0"/>
        <w:snapToGrid w:val="0"/>
        <w:spacing w:line="360" w:lineRule="auto"/>
        <w:rPr>
          <w:rFonts w:ascii="仿宋" w:eastAsia="仿宋" w:hAnsi="仿宋" w:cs="仿宋"/>
          <w:bCs/>
          <w:sz w:val="24"/>
        </w:rPr>
      </w:pPr>
    </w:p>
    <w:tbl>
      <w:tblPr>
        <w:tblW w:w="0" w:type="auto"/>
        <w:tblLayout w:type="fixed"/>
        <w:tblLook w:val="04A0" w:firstRow="1" w:lastRow="0" w:firstColumn="1" w:lastColumn="0" w:noHBand="0" w:noVBand="1"/>
      </w:tblPr>
      <w:tblGrid>
        <w:gridCol w:w="5056"/>
        <w:gridCol w:w="4710"/>
      </w:tblGrid>
      <w:tr w:rsidR="004A3AA3" w:rsidTr="00F347C4">
        <w:trPr>
          <w:trHeight w:val="3715"/>
        </w:trPr>
        <w:tc>
          <w:tcPr>
            <w:tcW w:w="5056" w:type="dxa"/>
          </w:tcPr>
          <w:p w:rsidR="004A3AA3" w:rsidRDefault="004A3AA3" w:rsidP="00F347C4">
            <w:pPr>
              <w:wordWrap w:val="0"/>
              <w:snapToGrid w:val="0"/>
              <w:spacing w:line="360" w:lineRule="auto"/>
              <w:rPr>
                <w:rFonts w:ascii="仿宋" w:eastAsia="仿宋" w:hAnsi="仿宋" w:cs="仿宋"/>
                <w:bCs/>
                <w:sz w:val="24"/>
              </w:rPr>
            </w:pPr>
            <w:r>
              <w:rPr>
                <w:rFonts w:ascii="仿宋" w:eastAsia="仿宋" w:hAnsi="仿宋" w:cs="仿宋" w:hint="eastAsia"/>
                <w:bCs/>
                <w:sz w:val="24"/>
              </w:rPr>
              <w:t>甲    方（盖章）：</w:t>
            </w:r>
          </w:p>
          <w:p w:rsidR="004A3AA3" w:rsidRDefault="004A3AA3" w:rsidP="00F347C4">
            <w:pPr>
              <w:wordWrap w:val="0"/>
              <w:snapToGrid w:val="0"/>
              <w:spacing w:line="360" w:lineRule="auto"/>
              <w:rPr>
                <w:rFonts w:ascii="仿宋" w:eastAsia="仿宋" w:hAnsi="仿宋" w:cs="仿宋"/>
                <w:bCs/>
                <w:sz w:val="24"/>
              </w:rPr>
            </w:pPr>
            <w:r>
              <w:rPr>
                <w:rFonts w:ascii="仿宋" w:eastAsia="仿宋" w:hAnsi="仿宋" w:cs="仿宋" w:hint="eastAsia"/>
                <w:bCs/>
                <w:sz w:val="24"/>
              </w:rPr>
              <w:t>地    址：</w:t>
            </w:r>
          </w:p>
          <w:p w:rsidR="004A3AA3" w:rsidRDefault="004A3AA3" w:rsidP="00F347C4">
            <w:pPr>
              <w:wordWrap w:val="0"/>
              <w:snapToGrid w:val="0"/>
              <w:spacing w:line="360" w:lineRule="auto"/>
              <w:rPr>
                <w:rFonts w:ascii="仿宋" w:eastAsia="仿宋" w:hAnsi="仿宋" w:cs="仿宋"/>
                <w:bCs/>
                <w:sz w:val="24"/>
              </w:rPr>
            </w:pPr>
            <w:r>
              <w:rPr>
                <w:rFonts w:ascii="仿宋" w:eastAsia="仿宋" w:hAnsi="仿宋" w:cs="仿宋" w:hint="eastAsia"/>
                <w:bCs/>
                <w:sz w:val="24"/>
              </w:rPr>
              <w:t>法定代表人：</w:t>
            </w:r>
          </w:p>
          <w:p w:rsidR="004A3AA3" w:rsidRDefault="004A3AA3" w:rsidP="00F347C4">
            <w:pPr>
              <w:wordWrap w:val="0"/>
              <w:snapToGrid w:val="0"/>
              <w:spacing w:line="360" w:lineRule="auto"/>
              <w:rPr>
                <w:rFonts w:ascii="仿宋" w:eastAsia="仿宋" w:hAnsi="仿宋" w:cs="仿宋"/>
                <w:bCs/>
                <w:sz w:val="24"/>
              </w:rPr>
            </w:pPr>
            <w:r>
              <w:rPr>
                <w:rFonts w:ascii="仿宋" w:eastAsia="仿宋" w:hAnsi="仿宋" w:cs="仿宋" w:hint="eastAsia"/>
                <w:bCs/>
                <w:sz w:val="24"/>
              </w:rPr>
              <w:t>委托代理人：</w:t>
            </w:r>
          </w:p>
          <w:p w:rsidR="004A3AA3" w:rsidRDefault="004A3AA3" w:rsidP="00F347C4">
            <w:pPr>
              <w:wordWrap w:val="0"/>
              <w:snapToGrid w:val="0"/>
              <w:spacing w:line="360" w:lineRule="auto"/>
              <w:rPr>
                <w:rFonts w:ascii="仿宋" w:eastAsia="仿宋" w:hAnsi="仿宋" w:cs="仿宋"/>
                <w:bCs/>
                <w:sz w:val="24"/>
              </w:rPr>
            </w:pPr>
            <w:r>
              <w:rPr>
                <w:rFonts w:ascii="仿宋" w:eastAsia="仿宋" w:hAnsi="仿宋" w:cs="仿宋" w:hint="eastAsia"/>
                <w:bCs/>
                <w:sz w:val="24"/>
              </w:rPr>
              <w:t>电    话：</w:t>
            </w:r>
          </w:p>
          <w:p w:rsidR="004A3AA3" w:rsidRDefault="004A3AA3" w:rsidP="00F347C4">
            <w:pPr>
              <w:wordWrap w:val="0"/>
              <w:snapToGrid w:val="0"/>
              <w:spacing w:line="360" w:lineRule="auto"/>
              <w:rPr>
                <w:rFonts w:ascii="仿宋" w:eastAsia="仿宋" w:hAnsi="仿宋" w:cs="仿宋"/>
                <w:bCs/>
                <w:sz w:val="24"/>
              </w:rPr>
            </w:pPr>
            <w:r>
              <w:rPr>
                <w:rFonts w:ascii="仿宋" w:eastAsia="仿宋" w:hAnsi="仿宋" w:cs="仿宋" w:hint="eastAsia"/>
                <w:bCs/>
                <w:sz w:val="24"/>
              </w:rPr>
              <w:t>传    真：</w:t>
            </w:r>
          </w:p>
          <w:p w:rsidR="004A3AA3" w:rsidRDefault="004A3AA3" w:rsidP="00F347C4">
            <w:pPr>
              <w:wordWrap w:val="0"/>
              <w:snapToGrid w:val="0"/>
              <w:spacing w:line="360" w:lineRule="auto"/>
              <w:rPr>
                <w:rFonts w:ascii="仿宋" w:eastAsia="仿宋" w:hAnsi="仿宋" w:cs="仿宋"/>
                <w:bCs/>
                <w:sz w:val="24"/>
              </w:rPr>
            </w:pPr>
            <w:proofErr w:type="gramStart"/>
            <w:r>
              <w:rPr>
                <w:rFonts w:ascii="仿宋" w:eastAsia="仿宋" w:hAnsi="仿宋" w:cs="仿宋" w:hint="eastAsia"/>
                <w:bCs/>
                <w:sz w:val="24"/>
              </w:rPr>
              <w:t>邮</w:t>
            </w:r>
            <w:proofErr w:type="gramEnd"/>
            <w:r>
              <w:rPr>
                <w:rFonts w:ascii="仿宋" w:eastAsia="仿宋" w:hAnsi="仿宋" w:cs="仿宋" w:hint="eastAsia"/>
                <w:bCs/>
                <w:sz w:val="24"/>
              </w:rPr>
              <w:t xml:space="preserve">    编：</w:t>
            </w:r>
          </w:p>
          <w:p w:rsidR="004A3AA3" w:rsidRDefault="004A3AA3" w:rsidP="00F347C4">
            <w:pPr>
              <w:wordWrap w:val="0"/>
              <w:snapToGrid w:val="0"/>
              <w:spacing w:line="360" w:lineRule="auto"/>
              <w:rPr>
                <w:rFonts w:ascii="仿宋" w:eastAsia="仿宋" w:hAnsi="仿宋" w:cs="仿宋"/>
                <w:bCs/>
                <w:sz w:val="24"/>
              </w:rPr>
            </w:pPr>
            <w:r>
              <w:rPr>
                <w:rFonts w:ascii="仿宋" w:eastAsia="仿宋" w:hAnsi="仿宋" w:cs="仿宋" w:hint="eastAsia"/>
                <w:bCs/>
                <w:sz w:val="24"/>
              </w:rPr>
              <w:t>开户银行：</w:t>
            </w:r>
          </w:p>
          <w:p w:rsidR="004A3AA3" w:rsidRDefault="004A3AA3" w:rsidP="00F347C4">
            <w:pPr>
              <w:wordWrap w:val="0"/>
              <w:snapToGrid w:val="0"/>
              <w:spacing w:line="360" w:lineRule="auto"/>
              <w:rPr>
                <w:rFonts w:ascii="仿宋" w:eastAsia="仿宋" w:hAnsi="仿宋" w:cs="仿宋"/>
                <w:bCs/>
                <w:sz w:val="24"/>
              </w:rPr>
            </w:pPr>
            <w:proofErr w:type="gramStart"/>
            <w:r>
              <w:rPr>
                <w:rFonts w:ascii="仿宋" w:eastAsia="仿宋" w:hAnsi="仿宋" w:cs="仿宋" w:hint="eastAsia"/>
                <w:bCs/>
                <w:sz w:val="24"/>
              </w:rPr>
              <w:t>账</w:t>
            </w:r>
            <w:proofErr w:type="gramEnd"/>
            <w:r>
              <w:rPr>
                <w:rFonts w:ascii="仿宋" w:eastAsia="仿宋" w:hAnsi="仿宋" w:cs="仿宋" w:hint="eastAsia"/>
                <w:bCs/>
                <w:sz w:val="24"/>
              </w:rPr>
              <w:t xml:space="preserve">    号：</w:t>
            </w:r>
          </w:p>
        </w:tc>
        <w:tc>
          <w:tcPr>
            <w:tcW w:w="4710" w:type="dxa"/>
          </w:tcPr>
          <w:p w:rsidR="004A3AA3" w:rsidRDefault="004A3AA3" w:rsidP="00F347C4">
            <w:pPr>
              <w:wordWrap w:val="0"/>
              <w:snapToGrid w:val="0"/>
              <w:spacing w:line="360" w:lineRule="auto"/>
              <w:rPr>
                <w:rFonts w:ascii="仿宋" w:eastAsia="仿宋" w:hAnsi="仿宋" w:cs="仿宋"/>
                <w:bCs/>
                <w:sz w:val="24"/>
              </w:rPr>
            </w:pPr>
            <w:r>
              <w:rPr>
                <w:rFonts w:ascii="仿宋" w:eastAsia="仿宋" w:hAnsi="仿宋" w:cs="仿宋" w:hint="eastAsia"/>
                <w:bCs/>
                <w:sz w:val="24"/>
              </w:rPr>
              <w:t>乙    方（盖章）：</w:t>
            </w:r>
          </w:p>
          <w:p w:rsidR="004A3AA3" w:rsidRDefault="004A3AA3" w:rsidP="00F347C4">
            <w:pPr>
              <w:wordWrap w:val="0"/>
              <w:snapToGrid w:val="0"/>
              <w:spacing w:line="360" w:lineRule="auto"/>
              <w:rPr>
                <w:rFonts w:ascii="仿宋" w:eastAsia="仿宋" w:hAnsi="仿宋" w:cs="仿宋"/>
                <w:bCs/>
                <w:sz w:val="24"/>
              </w:rPr>
            </w:pPr>
            <w:r>
              <w:rPr>
                <w:rFonts w:ascii="仿宋" w:eastAsia="仿宋" w:hAnsi="仿宋" w:cs="仿宋" w:hint="eastAsia"/>
                <w:bCs/>
                <w:sz w:val="24"/>
              </w:rPr>
              <w:t>地    址：</w:t>
            </w:r>
          </w:p>
          <w:p w:rsidR="004A3AA3" w:rsidRDefault="004A3AA3" w:rsidP="00F347C4">
            <w:pPr>
              <w:wordWrap w:val="0"/>
              <w:snapToGrid w:val="0"/>
              <w:spacing w:line="360" w:lineRule="auto"/>
              <w:rPr>
                <w:rFonts w:ascii="仿宋" w:eastAsia="仿宋" w:hAnsi="仿宋" w:cs="仿宋"/>
                <w:bCs/>
                <w:sz w:val="24"/>
              </w:rPr>
            </w:pPr>
            <w:r>
              <w:rPr>
                <w:rFonts w:ascii="仿宋" w:eastAsia="仿宋" w:hAnsi="仿宋" w:cs="仿宋" w:hint="eastAsia"/>
                <w:bCs/>
                <w:sz w:val="24"/>
              </w:rPr>
              <w:t>法定代表人：</w:t>
            </w:r>
          </w:p>
          <w:p w:rsidR="004A3AA3" w:rsidRDefault="004A3AA3" w:rsidP="00F347C4">
            <w:pPr>
              <w:wordWrap w:val="0"/>
              <w:snapToGrid w:val="0"/>
              <w:spacing w:line="360" w:lineRule="auto"/>
              <w:rPr>
                <w:rFonts w:ascii="仿宋" w:eastAsia="仿宋" w:hAnsi="仿宋" w:cs="仿宋"/>
                <w:bCs/>
                <w:sz w:val="24"/>
              </w:rPr>
            </w:pPr>
            <w:r>
              <w:rPr>
                <w:rFonts w:ascii="仿宋" w:eastAsia="仿宋" w:hAnsi="仿宋" w:cs="仿宋" w:hint="eastAsia"/>
                <w:bCs/>
                <w:sz w:val="24"/>
              </w:rPr>
              <w:t>委托代理人：</w:t>
            </w:r>
          </w:p>
          <w:p w:rsidR="004A3AA3" w:rsidRDefault="004A3AA3" w:rsidP="00F347C4">
            <w:pPr>
              <w:wordWrap w:val="0"/>
              <w:snapToGrid w:val="0"/>
              <w:spacing w:line="360" w:lineRule="auto"/>
              <w:rPr>
                <w:rFonts w:ascii="仿宋" w:eastAsia="仿宋" w:hAnsi="仿宋" w:cs="仿宋"/>
                <w:bCs/>
                <w:sz w:val="24"/>
              </w:rPr>
            </w:pPr>
            <w:r>
              <w:rPr>
                <w:rFonts w:ascii="仿宋" w:eastAsia="仿宋" w:hAnsi="仿宋" w:cs="仿宋" w:hint="eastAsia"/>
                <w:bCs/>
                <w:sz w:val="24"/>
              </w:rPr>
              <w:t>电    话：</w:t>
            </w:r>
          </w:p>
          <w:p w:rsidR="004A3AA3" w:rsidRDefault="004A3AA3" w:rsidP="00F347C4">
            <w:pPr>
              <w:wordWrap w:val="0"/>
              <w:snapToGrid w:val="0"/>
              <w:spacing w:line="360" w:lineRule="auto"/>
              <w:rPr>
                <w:rFonts w:ascii="仿宋" w:eastAsia="仿宋" w:hAnsi="仿宋" w:cs="仿宋"/>
                <w:bCs/>
                <w:sz w:val="24"/>
              </w:rPr>
            </w:pPr>
            <w:r>
              <w:rPr>
                <w:rFonts w:ascii="仿宋" w:eastAsia="仿宋" w:hAnsi="仿宋" w:cs="仿宋" w:hint="eastAsia"/>
                <w:bCs/>
                <w:sz w:val="24"/>
              </w:rPr>
              <w:t>传    真：</w:t>
            </w:r>
          </w:p>
          <w:p w:rsidR="004A3AA3" w:rsidRDefault="004A3AA3" w:rsidP="00F347C4">
            <w:pPr>
              <w:wordWrap w:val="0"/>
              <w:snapToGrid w:val="0"/>
              <w:spacing w:line="360" w:lineRule="auto"/>
              <w:rPr>
                <w:rFonts w:ascii="仿宋" w:eastAsia="仿宋" w:hAnsi="仿宋" w:cs="仿宋"/>
                <w:bCs/>
                <w:sz w:val="24"/>
              </w:rPr>
            </w:pPr>
            <w:proofErr w:type="gramStart"/>
            <w:r>
              <w:rPr>
                <w:rFonts w:ascii="仿宋" w:eastAsia="仿宋" w:hAnsi="仿宋" w:cs="仿宋" w:hint="eastAsia"/>
                <w:bCs/>
                <w:sz w:val="24"/>
              </w:rPr>
              <w:t>邮</w:t>
            </w:r>
            <w:proofErr w:type="gramEnd"/>
            <w:r>
              <w:rPr>
                <w:rFonts w:ascii="仿宋" w:eastAsia="仿宋" w:hAnsi="仿宋" w:cs="仿宋" w:hint="eastAsia"/>
                <w:bCs/>
                <w:sz w:val="24"/>
              </w:rPr>
              <w:t xml:space="preserve">    编：</w:t>
            </w:r>
          </w:p>
          <w:p w:rsidR="004A3AA3" w:rsidRDefault="004A3AA3" w:rsidP="00F347C4">
            <w:pPr>
              <w:wordWrap w:val="0"/>
              <w:snapToGrid w:val="0"/>
              <w:spacing w:line="360" w:lineRule="auto"/>
              <w:rPr>
                <w:rFonts w:ascii="仿宋" w:eastAsia="仿宋" w:hAnsi="仿宋" w:cs="仿宋"/>
                <w:bCs/>
                <w:sz w:val="24"/>
              </w:rPr>
            </w:pPr>
            <w:r>
              <w:rPr>
                <w:rFonts w:ascii="仿宋" w:eastAsia="仿宋" w:hAnsi="仿宋" w:cs="仿宋" w:hint="eastAsia"/>
                <w:bCs/>
                <w:sz w:val="24"/>
              </w:rPr>
              <w:t>开户银行：</w:t>
            </w:r>
          </w:p>
          <w:p w:rsidR="004A3AA3" w:rsidRDefault="004A3AA3" w:rsidP="00F347C4">
            <w:pPr>
              <w:wordWrap w:val="0"/>
              <w:snapToGrid w:val="0"/>
              <w:spacing w:line="360" w:lineRule="auto"/>
              <w:rPr>
                <w:rFonts w:ascii="仿宋" w:eastAsia="仿宋" w:hAnsi="仿宋" w:cs="仿宋"/>
                <w:bCs/>
                <w:sz w:val="24"/>
              </w:rPr>
            </w:pPr>
            <w:proofErr w:type="gramStart"/>
            <w:r>
              <w:rPr>
                <w:rFonts w:ascii="仿宋" w:eastAsia="仿宋" w:hAnsi="仿宋" w:cs="仿宋" w:hint="eastAsia"/>
                <w:bCs/>
                <w:sz w:val="24"/>
              </w:rPr>
              <w:t>账</w:t>
            </w:r>
            <w:proofErr w:type="gramEnd"/>
            <w:r>
              <w:rPr>
                <w:rFonts w:ascii="仿宋" w:eastAsia="仿宋" w:hAnsi="仿宋" w:cs="仿宋" w:hint="eastAsia"/>
                <w:bCs/>
                <w:sz w:val="24"/>
              </w:rPr>
              <w:t xml:space="preserve">    号：</w:t>
            </w:r>
          </w:p>
        </w:tc>
      </w:tr>
    </w:tbl>
    <w:p w:rsidR="004A3AA3" w:rsidRDefault="004A3AA3" w:rsidP="004A3AA3">
      <w:pPr>
        <w:widowControl/>
        <w:spacing w:line="300" w:lineRule="auto"/>
        <w:rPr>
          <w:rFonts w:ascii="仿宋" w:eastAsia="仿宋" w:hAnsi="仿宋" w:cs="仿宋"/>
          <w:szCs w:val="24"/>
        </w:rPr>
        <w:sectPr w:rsidR="004A3AA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pgNumType w:start="1"/>
          <w:cols w:space="0"/>
          <w:docGrid w:type="lines" w:linePitch="319"/>
        </w:sectPr>
      </w:pPr>
      <w:r>
        <w:rPr>
          <w:rFonts w:ascii="仿宋" w:eastAsia="仿宋" w:hAnsi="仿宋" w:cs="仿宋"/>
          <w:bCs/>
          <w:sz w:val="24"/>
        </w:rPr>
        <w:t>202</w:t>
      </w:r>
      <w:r>
        <w:rPr>
          <w:rFonts w:ascii="仿宋" w:eastAsia="仿宋" w:hAnsi="仿宋" w:cs="仿宋" w:hint="eastAsia"/>
          <w:bCs/>
          <w:sz w:val="24"/>
        </w:rPr>
        <w:t>4</w:t>
      </w:r>
      <w:r>
        <w:rPr>
          <w:rFonts w:ascii="仿宋" w:eastAsia="仿宋" w:hAnsi="仿宋" w:cs="仿宋"/>
          <w:bCs/>
          <w:sz w:val="24"/>
        </w:rPr>
        <w:t>年</w:t>
      </w:r>
      <w:r>
        <w:rPr>
          <w:rFonts w:ascii="仿宋" w:eastAsia="仿宋" w:hAnsi="仿宋" w:cs="仿宋" w:hint="eastAsia"/>
          <w:bCs/>
          <w:sz w:val="24"/>
        </w:rPr>
        <w:t xml:space="preserve">    月    日                       </w:t>
      </w:r>
      <w:r>
        <w:rPr>
          <w:rFonts w:ascii="仿宋" w:eastAsia="仿宋" w:hAnsi="仿宋" w:cs="仿宋"/>
          <w:bCs/>
          <w:sz w:val="24"/>
        </w:rPr>
        <w:t>202</w:t>
      </w:r>
      <w:r>
        <w:rPr>
          <w:rFonts w:ascii="仿宋" w:eastAsia="仿宋" w:hAnsi="仿宋" w:cs="仿宋" w:hint="eastAsia"/>
          <w:bCs/>
          <w:sz w:val="24"/>
        </w:rPr>
        <w:t>4</w:t>
      </w:r>
      <w:r>
        <w:rPr>
          <w:rFonts w:ascii="仿宋" w:eastAsia="仿宋" w:hAnsi="仿宋" w:cs="仿宋"/>
          <w:bCs/>
          <w:sz w:val="24"/>
        </w:rPr>
        <w:t>年</w:t>
      </w:r>
      <w:r>
        <w:rPr>
          <w:rFonts w:ascii="仿宋" w:eastAsia="仿宋" w:hAnsi="仿宋" w:cs="仿宋" w:hint="eastAsia"/>
          <w:bCs/>
          <w:sz w:val="24"/>
        </w:rPr>
        <w:t xml:space="preserve">    月    日</w:t>
      </w:r>
    </w:p>
    <w:p w:rsidR="00C328EB" w:rsidRDefault="00C328EB"/>
    <w:sectPr w:rsidR="00C328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DD3" w:rsidRDefault="00C10DD3">
      <w:r>
        <w:separator/>
      </w:r>
    </w:p>
  </w:endnote>
  <w:endnote w:type="continuationSeparator" w:id="0">
    <w:p w:rsidR="00C10DD3" w:rsidRDefault="00C1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13" w:rsidRDefault="00C10DD3">
    <w:pPr>
      <w:pStyle w:val="a4"/>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1EC" w:rsidRDefault="004A3AA3">
    <w:pPr>
      <w:pStyle w:val="a4"/>
      <w:ind w:firstLine="360"/>
    </w:pPr>
    <w:r>
      <w:rPr>
        <w:noProof/>
      </w:rPr>
      <mc:AlternateContent>
        <mc:Choice Requires="wps">
          <w:drawing>
            <wp:anchor distT="0" distB="0" distL="114300" distR="114300" simplePos="0" relativeHeight="251659264" behindDoc="0" locked="0" layoutInCell="1" allowOverlap="1" wp14:anchorId="3F37A91D" wp14:editId="555F834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851EC" w:rsidRDefault="004A3AA3">
                          <w:pPr>
                            <w:pStyle w:val="a4"/>
                            <w:ind w:firstLine="360"/>
                          </w:pPr>
                          <w:r>
                            <w:fldChar w:fldCharType="begin"/>
                          </w:r>
                          <w:r>
                            <w:instrText xml:space="preserve"> PAGE  \* MERGEFORMAT </w:instrText>
                          </w:r>
                          <w:r>
                            <w:fldChar w:fldCharType="separate"/>
                          </w:r>
                          <w:r w:rsidR="009524E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37A91D"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851EC" w:rsidRDefault="004A3AA3">
                    <w:pPr>
                      <w:pStyle w:val="a4"/>
                      <w:ind w:firstLine="360"/>
                    </w:pPr>
                    <w:r>
                      <w:fldChar w:fldCharType="begin"/>
                    </w:r>
                    <w:r>
                      <w:instrText xml:space="preserve"> PAGE  \* MERGEFORMAT </w:instrText>
                    </w:r>
                    <w:r>
                      <w:fldChar w:fldCharType="separate"/>
                    </w:r>
                    <w:r w:rsidR="009524E8">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13" w:rsidRDefault="00C10DD3">
    <w:pPr>
      <w:pStyle w:val="a4"/>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DD3" w:rsidRDefault="00C10DD3">
      <w:r>
        <w:separator/>
      </w:r>
    </w:p>
  </w:footnote>
  <w:footnote w:type="continuationSeparator" w:id="0">
    <w:p w:rsidR="00C10DD3" w:rsidRDefault="00C10D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13" w:rsidRDefault="00C10DD3">
    <w:pPr>
      <w:pStyle w:val="a6"/>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13" w:rsidRDefault="00C10DD3">
    <w:pPr>
      <w:pStyle w:val="a6"/>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13" w:rsidRDefault="00C10DD3">
    <w:pPr>
      <w:pStyle w:val="a6"/>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1"/>
      <w:suff w:val="nothing"/>
      <w:lvlText w:val="第 %1 部分 "/>
      <w:lvlJc w:val="left"/>
      <w:rPr>
        <w:rFonts w:ascii="黑体" w:eastAsia="黑体" w:hAnsi="宋体" w:hint="eastAsia"/>
        <w:b/>
        <w:bCs/>
        <w:i w:val="0"/>
        <w:iCs w:val="0"/>
        <w:caps w:val="0"/>
        <w:smallCaps w:val="0"/>
        <w:vanish w:val="0"/>
        <w:spacing w:val="0"/>
        <w:position w:val="0"/>
        <w:u w:val="none"/>
        <w:vertAlign w:val="baseline"/>
      </w:rPr>
    </w:lvl>
    <w:lvl w:ilvl="1">
      <w:start w:val="1"/>
      <w:numFmt w:val="decimal"/>
      <w:pStyle w:val="2"/>
      <w:isLgl/>
      <w:suff w:val="nothing"/>
      <w:lvlText w:val="%1.%2 "/>
      <w:lvlJc w:val="left"/>
      <w:rPr>
        <w:rFonts w:hint="eastAsia"/>
      </w:rPr>
    </w:lvl>
    <w:lvl w:ilvl="2">
      <w:start w:val="1"/>
      <w:numFmt w:val="none"/>
      <w:pStyle w:val="3"/>
      <w:isLgl/>
      <w:suff w:val="nothing"/>
      <w:lvlText w:val=""/>
      <w:lvlJc w:val="left"/>
      <w:rPr>
        <w:rFonts w:ascii="Arial Unicode MS" w:eastAsia="Arial Unicode MS" w:hAnsi="Arial Unicode MS" w:hint="eastAsia"/>
        <w:sz w:val="24"/>
        <w:szCs w:val="24"/>
      </w:rPr>
    </w:lvl>
    <w:lvl w:ilvl="3">
      <w:start w:val="1"/>
      <w:numFmt w:val="none"/>
      <w:isLgl/>
      <w:suff w:val="nothing"/>
      <w:lvlText w:val=""/>
      <w:lvlJc w:val="left"/>
      <w:rPr>
        <w:rFonts w:hint="eastAsia"/>
      </w:rPr>
    </w:lvl>
    <w:lvl w:ilvl="4">
      <w:start w:val="1"/>
      <w:numFmt w:val="decimal"/>
      <w:isLgl/>
      <w:suff w:val="nothing"/>
      <w:lvlText w:val="%1.%2.%3.%4.%5 "/>
      <w:lvlJc w:val="left"/>
      <w:rPr>
        <w:rFonts w:hint="eastAsia"/>
        <w:sz w:val="28"/>
        <w:szCs w:val="28"/>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A3"/>
    <w:rsid w:val="00472186"/>
    <w:rsid w:val="004A3AA3"/>
    <w:rsid w:val="00752C23"/>
    <w:rsid w:val="009524E8"/>
    <w:rsid w:val="00C10DD3"/>
    <w:rsid w:val="00C328EB"/>
    <w:rsid w:val="00C6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45F89"/>
  <w15:chartTrackingRefBased/>
  <w15:docId w15:val="{5856DE38-AAEB-4716-A481-2B946AC9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rsid w:val="004A3AA3"/>
    <w:pPr>
      <w:widowControl w:val="0"/>
      <w:jc w:val="both"/>
    </w:pPr>
    <w:rPr>
      <w:rFonts w:ascii="Calibri" w:eastAsia="宋体" w:hAnsi="Calibri" w:cs="Calibri"/>
      <w:szCs w:val="21"/>
    </w:rPr>
  </w:style>
  <w:style w:type="paragraph" w:styleId="1">
    <w:name w:val="heading 1"/>
    <w:basedOn w:val="a"/>
    <w:next w:val="a"/>
    <w:link w:val="10"/>
    <w:autoRedefine/>
    <w:uiPriority w:val="99"/>
    <w:qFormat/>
    <w:rsid w:val="004A3AA3"/>
    <w:pPr>
      <w:keepNext/>
      <w:numPr>
        <w:numId w:val="1"/>
      </w:numPr>
      <w:spacing w:line="360" w:lineRule="auto"/>
      <w:ind w:firstLineChars="200" w:firstLine="200"/>
      <w:jc w:val="center"/>
      <w:outlineLvl w:val="0"/>
    </w:pPr>
    <w:rPr>
      <w:rFonts w:ascii="楷体_GB2312" w:eastAsia="楷体_GB2312" w:cs="楷体_GB2312"/>
      <w:sz w:val="28"/>
      <w:szCs w:val="28"/>
    </w:rPr>
  </w:style>
  <w:style w:type="paragraph" w:styleId="2">
    <w:name w:val="heading 2"/>
    <w:basedOn w:val="a"/>
    <w:next w:val="a"/>
    <w:link w:val="20"/>
    <w:autoRedefine/>
    <w:uiPriority w:val="99"/>
    <w:qFormat/>
    <w:rsid w:val="004A3AA3"/>
    <w:pPr>
      <w:keepNext/>
      <w:keepLines/>
      <w:numPr>
        <w:ilvl w:val="1"/>
        <w:numId w:val="1"/>
      </w:numPr>
      <w:spacing w:before="260" w:after="260" w:line="415" w:lineRule="auto"/>
      <w:jc w:val="center"/>
      <w:outlineLvl w:val="1"/>
    </w:pPr>
    <w:rPr>
      <w:rFonts w:ascii="Arial" w:eastAsia="楷体" w:hAnsi="Arial" w:cs="Arial"/>
      <w:b/>
      <w:bCs/>
      <w:sz w:val="72"/>
      <w:szCs w:val="44"/>
    </w:rPr>
  </w:style>
  <w:style w:type="paragraph" w:styleId="3">
    <w:name w:val="heading 3"/>
    <w:basedOn w:val="a"/>
    <w:next w:val="a"/>
    <w:link w:val="30"/>
    <w:autoRedefine/>
    <w:uiPriority w:val="99"/>
    <w:qFormat/>
    <w:rsid w:val="004A3AA3"/>
    <w:pPr>
      <w:keepNext/>
      <w:keepLines/>
      <w:numPr>
        <w:ilvl w:val="2"/>
        <w:numId w:val="1"/>
      </w:numPr>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qFormat/>
    <w:rsid w:val="004A3AA3"/>
    <w:rPr>
      <w:rFonts w:ascii="楷体_GB2312" w:eastAsia="楷体_GB2312" w:hAnsi="Calibri" w:cs="楷体_GB2312"/>
      <w:sz w:val="28"/>
      <w:szCs w:val="28"/>
    </w:rPr>
  </w:style>
  <w:style w:type="character" w:customStyle="1" w:styleId="20">
    <w:name w:val="标题 2 字符"/>
    <w:basedOn w:val="a1"/>
    <w:link w:val="2"/>
    <w:uiPriority w:val="99"/>
    <w:rsid w:val="004A3AA3"/>
    <w:rPr>
      <w:rFonts w:ascii="Arial" w:eastAsia="楷体" w:hAnsi="Arial" w:cs="Arial"/>
      <w:b/>
      <w:bCs/>
      <w:sz w:val="72"/>
      <w:szCs w:val="44"/>
    </w:rPr>
  </w:style>
  <w:style w:type="character" w:customStyle="1" w:styleId="30">
    <w:name w:val="标题 3 字符"/>
    <w:basedOn w:val="a1"/>
    <w:link w:val="3"/>
    <w:uiPriority w:val="99"/>
    <w:rsid w:val="004A3AA3"/>
    <w:rPr>
      <w:rFonts w:ascii="Calibri" w:eastAsia="宋体" w:hAnsi="Calibri" w:cs="Calibri"/>
      <w:b/>
      <w:bCs/>
      <w:sz w:val="32"/>
      <w:szCs w:val="32"/>
    </w:rPr>
  </w:style>
  <w:style w:type="paragraph" w:styleId="a4">
    <w:name w:val="footer"/>
    <w:basedOn w:val="a"/>
    <w:link w:val="a5"/>
    <w:autoRedefine/>
    <w:uiPriority w:val="99"/>
    <w:qFormat/>
    <w:rsid w:val="004A3AA3"/>
    <w:pPr>
      <w:tabs>
        <w:tab w:val="center" w:pos="4153"/>
        <w:tab w:val="right" w:pos="8306"/>
      </w:tabs>
      <w:snapToGrid w:val="0"/>
      <w:spacing w:line="360" w:lineRule="auto"/>
      <w:ind w:firstLineChars="200" w:firstLine="200"/>
      <w:jc w:val="left"/>
    </w:pPr>
    <w:rPr>
      <w:rFonts w:ascii="Times New Roman" w:hAnsi="Times New Roman" w:cs="Times New Roman"/>
      <w:sz w:val="18"/>
      <w:szCs w:val="18"/>
    </w:rPr>
  </w:style>
  <w:style w:type="character" w:customStyle="1" w:styleId="a5">
    <w:name w:val="页脚 字符"/>
    <w:basedOn w:val="a1"/>
    <w:link w:val="a4"/>
    <w:uiPriority w:val="99"/>
    <w:qFormat/>
    <w:rsid w:val="004A3AA3"/>
    <w:rPr>
      <w:rFonts w:ascii="Times New Roman" w:eastAsia="宋体" w:hAnsi="Times New Roman" w:cs="Times New Roman"/>
      <w:sz w:val="18"/>
      <w:szCs w:val="18"/>
    </w:rPr>
  </w:style>
  <w:style w:type="paragraph" w:styleId="a6">
    <w:name w:val="header"/>
    <w:basedOn w:val="a"/>
    <w:next w:val="a"/>
    <w:link w:val="a7"/>
    <w:autoRedefine/>
    <w:uiPriority w:val="99"/>
    <w:qFormat/>
    <w:rsid w:val="004A3AA3"/>
    <w:pPr>
      <w:pBdr>
        <w:bottom w:val="single" w:sz="6" w:space="1" w:color="auto"/>
      </w:pBdr>
      <w:tabs>
        <w:tab w:val="center" w:pos="4153"/>
        <w:tab w:val="right" w:pos="8306"/>
      </w:tabs>
      <w:snapToGrid w:val="0"/>
      <w:spacing w:line="360" w:lineRule="auto"/>
      <w:ind w:firstLineChars="200" w:firstLine="200"/>
      <w:jc w:val="center"/>
    </w:pPr>
    <w:rPr>
      <w:rFonts w:ascii="Times New Roman" w:hAnsi="Times New Roman" w:cs="Times New Roman"/>
      <w:sz w:val="18"/>
      <w:szCs w:val="18"/>
    </w:rPr>
  </w:style>
  <w:style w:type="character" w:customStyle="1" w:styleId="a7">
    <w:name w:val="页眉 字符"/>
    <w:basedOn w:val="a1"/>
    <w:link w:val="a6"/>
    <w:uiPriority w:val="99"/>
    <w:qFormat/>
    <w:rsid w:val="004A3AA3"/>
    <w:rPr>
      <w:rFonts w:ascii="Times New Roman" w:eastAsia="宋体" w:hAnsi="Times New Roman" w:cs="Times New Roman"/>
      <w:sz w:val="18"/>
      <w:szCs w:val="18"/>
    </w:rPr>
  </w:style>
  <w:style w:type="table" w:styleId="a8">
    <w:name w:val="Table Grid"/>
    <w:basedOn w:val="a2"/>
    <w:autoRedefine/>
    <w:uiPriority w:val="99"/>
    <w:qFormat/>
    <w:rsid w:val="004A3AA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报告正文"/>
    <w:basedOn w:val="a"/>
    <w:autoRedefine/>
    <w:qFormat/>
    <w:rsid w:val="004A3AA3"/>
    <w:pPr>
      <w:adjustRightInd w:val="0"/>
      <w:snapToGrid w:val="0"/>
      <w:ind w:firstLineChars="200" w:firstLine="560"/>
    </w:pPr>
    <w:rPr>
      <w:kern w:val="0"/>
      <w:szCs w:val="20"/>
      <w:lang w:val="zh-CN"/>
    </w:rPr>
  </w:style>
  <w:style w:type="paragraph" w:styleId="a0">
    <w:name w:val="Salutation"/>
    <w:basedOn w:val="a"/>
    <w:next w:val="a"/>
    <w:link w:val="aa"/>
    <w:uiPriority w:val="99"/>
    <w:semiHidden/>
    <w:unhideWhenUsed/>
    <w:rsid w:val="004A3AA3"/>
  </w:style>
  <w:style w:type="character" w:customStyle="1" w:styleId="aa">
    <w:name w:val="称呼 字符"/>
    <w:basedOn w:val="a1"/>
    <w:link w:val="a0"/>
    <w:uiPriority w:val="99"/>
    <w:semiHidden/>
    <w:rsid w:val="004A3AA3"/>
    <w:rPr>
      <w:rFonts w:ascii="Calibri" w:eastAsia="宋体" w:hAnsi="Calibri" w:cs="Calibri"/>
      <w:szCs w:val="21"/>
    </w:rPr>
  </w:style>
  <w:style w:type="paragraph" w:styleId="ab">
    <w:name w:val="Balloon Text"/>
    <w:basedOn w:val="a"/>
    <w:link w:val="ac"/>
    <w:uiPriority w:val="99"/>
    <w:semiHidden/>
    <w:unhideWhenUsed/>
    <w:rsid w:val="00C62548"/>
    <w:rPr>
      <w:sz w:val="18"/>
      <w:szCs w:val="18"/>
    </w:rPr>
  </w:style>
  <w:style w:type="character" w:customStyle="1" w:styleId="ac">
    <w:name w:val="批注框文本 字符"/>
    <w:basedOn w:val="a1"/>
    <w:link w:val="ab"/>
    <w:uiPriority w:val="99"/>
    <w:semiHidden/>
    <w:rsid w:val="00C62548"/>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2025-05-06T01:42:00Z</dcterms:created>
  <dcterms:modified xsi:type="dcterms:W3CDTF">2025-05-12T02:38:00Z</dcterms:modified>
</cp:coreProperties>
</file>